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50F42147" w14:textId="77777777" w:rsidTr="00215ADD">
        <w:tc>
          <w:tcPr>
            <w:tcW w:w="509" w:type="dxa"/>
          </w:tcPr>
          <w:p w14:paraId="0830B4D6"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4F963821" w14:textId="364DAE2C"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0036750B" w:rsidRPr="00672BFD">
              <w:rPr>
                <w:rFonts w:ascii="黑体" w:eastAsia="黑体" w:hAnsi="黑体"/>
                <w:sz w:val="21"/>
                <w:szCs w:val="21"/>
              </w:rPr>
            </w:r>
            <w:r w:rsidRPr="00672BFD">
              <w:rPr>
                <w:rFonts w:ascii="黑体" w:eastAsia="黑体" w:hAnsi="黑体"/>
                <w:sz w:val="21"/>
                <w:szCs w:val="21"/>
              </w:rPr>
              <w:fldChar w:fldCharType="separate"/>
            </w:r>
            <w:r w:rsidR="0036750B">
              <w:rPr>
                <w:rFonts w:ascii="黑体" w:eastAsia="黑体" w:hAnsi="黑体" w:hint="eastAsia"/>
                <w:sz w:val="21"/>
                <w:szCs w:val="21"/>
              </w:rPr>
              <w:t>65.020.20</w:t>
            </w:r>
            <w:r w:rsidRPr="00672BFD">
              <w:rPr>
                <w:rFonts w:ascii="黑体" w:eastAsia="黑体" w:hAnsi="黑体"/>
                <w:sz w:val="21"/>
                <w:szCs w:val="21"/>
              </w:rPr>
              <w:fldChar w:fldCharType="end"/>
            </w:r>
            <w:bookmarkEnd w:id="0"/>
          </w:p>
        </w:tc>
      </w:tr>
      <w:tr w:rsidR="007B7453" w:rsidRPr="00672BFD" w14:paraId="2A33ED74" w14:textId="77777777" w:rsidTr="00215ADD">
        <w:tc>
          <w:tcPr>
            <w:tcW w:w="509" w:type="dxa"/>
          </w:tcPr>
          <w:p w14:paraId="40AD9216"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2E88E7D9" w14:textId="77777777" w:rsidTr="008A173B">
              <w:trPr>
                <w:trHeight w:hRule="exact" w:val="1021"/>
              </w:trPr>
              <w:tc>
                <w:tcPr>
                  <w:tcW w:w="9242" w:type="dxa"/>
                  <w:vAlign w:val="center"/>
                </w:tcPr>
                <w:p w14:paraId="5DCA220B" w14:textId="3CDB9858" w:rsidR="000F4050" w:rsidRDefault="007B6032" w:rsidP="0036750B">
                  <w:pPr>
                    <w:pStyle w:val="affff5"/>
                    <w:framePr w:w="0" w:hRule="auto" w:wrap="auto" w:hAnchor="text" w:xAlign="left" w:yAlign="inline" w:anchorLock="0"/>
                    <w:ind w:left="420" w:right="624"/>
                    <w:rPr>
                      <w:rFonts w:ascii="宋体" w:hAnsi="宋体" w:hint="eastAsia"/>
                      <w:sz w:val="28"/>
                      <w:szCs w:val="28"/>
                    </w:rPr>
                  </w:pPr>
                  <w:r w:rsidRPr="00AA52A1">
                    <w:rPr>
                      <w:noProof/>
                    </w:rPr>
                    <w:drawing>
                      <wp:inline distT="0" distB="0" distL="0" distR="0" wp14:anchorId="37BA6D7C" wp14:editId="06070C63">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5772D960" wp14:editId="07E7BDB7">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36750B">
                    <w:rPr>
                      <w:rFonts w:hint="eastAsia"/>
                    </w:rPr>
                    <w:t>CSTC</w:t>
                  </w:r>
                  <w:r w:rsidR="009C3257">
                    <w:fldChar w:fldCharType="end"/>
                  </w:r>
                  <w:bookmarkEnd w:id="1"/>
                </w:p>
              </w:tc>
            </w:tr>
          </w:tbl>
          <w:p w14:paraId="5533403B" w14:textId="3FE07A30"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0036750B" w:rsidRPr="00672BFD">
              <w:rPr>
                <w:rFonts w:ascii="黑体" w:eastAsia="黑体" w:hAnsi="黑体"/>
                <w:sz w:val="21"/>
                <w:szCs w:val="21"/>
              </w:rPr>
            </w:r>
            <w:r w:rsidRPr="00672BFD">
              <w:rPr>
                <w:rFonts w:ascii="黑体" w:eastAsia="黑体" w:hAnsi="黑体"/>
                <w:sz w:val="21"/>
                <w:szCs w:val="21"/>
              </w:rPr>
              <w:fldChar w:fldCharType="separate"/>
            </w:r>
            <w:r w:rsidR="0036750B">
              <w:rPr>
                <w:rFonts w:ascii="黑体" w:eastAsia="黑体" w:hAnsi="黑体" w:hint="eastAsia"/>
                <w:sz w:val="21"/>
                <w:szCs w:val="21"/>
              </w:rPr>
              <w:t>B 30</w:t>
            </w:r>
            <w:r w:rsidRPr="00672BFD">
              <w:rPr>
                <w:rFonts w:ascii="黑体" w:eastAsia="黑体" w:hAnsi="黑体"/>
                <w:sz w:val="21"/>
                <w:szCs w:val="21"/>
              </w:rPr>
              <w:fldChar w:fldCharType="end"/>
            </w:r>
            <w:bookmarkEnd w:id="2"/>
          </w:p>
        </w:tc>
      </w:tr>
    </w:tbl>
    <w:bookmarkStart w:id="3" w:name="_Hlk26473981"/>
    <w:p w14:paraId="252942B3" w14:textId="0DB4B34B"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0036750B" w:rsidRPr="001A4CF3">
        <w:rPr>
          <w:rFonts w:ascii="黑体" w:eastAsia="黑体"/>
          <w:b w:val="0"/>
          <w:w w:val="100"/>
          <w:sz w:val="48"/>
        </w:rPr>
      </w:r>
      <w:r w:rsidRPr="001A4CF3">
        <w:rPr>
          <w:rFonts w:ascii="黑体" w:eastAsia="黑体"/>
          <w:b w:val="0"/>
          <w:w w:val="100"/>
          <w:sz w:val="48"/>
        </w:rPr>
        <w:fldChar w:fldCharType="separate"/>
      </w:r>
      <w:r w:rsidR="0036750B">
        <w:rPr>
          <w:rFonts w:ascii="黑体" w:eastAsia="黑体" w:hint="eastAsia"/>
          <w:b w:val="0"/>
          <w:w w:val="100"/>
          <w:sz w:val="48"/>
        </w:rPr>
        <w:t>中国热带作物学会</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3AF09269" w14:textId="77777777"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EB31ED">
        <w:t>XXX</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14:paraId="3A2DA7A0" w14:textId="7777777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04848B08"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5C758733" wp14:editId="23D08E2A">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EC5B70"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6BD66694"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1B2A3035" w14:textId="3B929D73" w:rsidR="006816A4" w:rsidRDefault="00562308"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36750B" w:rsidRPr="0036750B">
        <w:rPr>
          <w:rFonts w:hint="eastAsia"/>
        </w:rPr>
        <w:t>望谟芒果  采收与贮运技术规范</w:t>
      </w:r>
      <w:r>
        <w:fldChar w:fldCharType="end"/>
      </w:r>
      <w:bookmarkEnd w:id="9"/>
    </w:p>
    <w:p w14:paraId="3C881F38" w14:textId="77777777" w:rsidR="00815419" w:rsidRPr="00815419" w:rsidRDefault="00815419" w:rsidP="00324EDD">
      <w:pPr>
        <w:framePr w:w="9639" w:h="6974" w:hRule="exact" w:wrap="around" w:vAnchor="page" w:hAnchor="page" w:x="1419" w:y="6408" w:anchorLock="1"/>
        <w:ind w:left="-1418"/>
      </w:pPr>
    </w:p>
    <w:p w14:paraId="4D228980" w14:textId="79DF59BA"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sidR="0036750B">
        <w:rPr>
          <w:rFonts w:eastAsia="黑体"/>
          <w:noProof/>
          <w:szCs w:val="28"/>
        </w:rPr>
      </w:r>
      <w:r>
        <w:rPr>
          <w:rFonts w:eastAsia="黑体"/>
          <w:noProof/>
          <w:szCs w:val="28"/>
        </w:rPr>
        <w:fldChar w:fldCharType="separate"/>
      </w:r>
      <w:r w:rsidR="0036750B" w:rsidRPr="0036750B">
        <w:rPr>
          <w:rFonts w:eastAsia="黑体" w:hint="eastAsia"/>
          <w:noProof/>
          <w:szCs w:val="28"/>
        </w:rPr>
        <w:t>Wangmo Mango</w:t>
      </w:r>
      <w:r w:rsidR="0036750B">
        <w:rPr>
          <w:rFonts w:eastAsia="黑体" w:hint="eastAsia"/>
          <w:noProof/>
          <w:szCs w:val="28"/>
        </w:rPr>
        <w:t xml:space="preserve"> </w:t>
      </w:r>
      <w:r w:rsidR="0036750B" w:rsidRPr="0036750B">
        <w:rPr>
          <w:rFonts w:eastAsia="黑体" w:hint="eastAsia"/>
          <w:noProof/>
          <w:szCs w:val="28"/>
        </w:rPr>
        <w:t>technical regulations for harvesting, storage and transportation</w:t>
      </w:r>
      <w:r>
        <w:rPr>
          <w:rFonts w:eastAsia="黑体"/>
          <w:noProof/>
          <w:szCs w:val="28"/>
        </w:rPr>
        <w:fldChar w:fldCharType="end"/>
      </w:r>
      <w:bookmarkEnd w:id="10"/>
    </w:p>
    <w:p w14:paraId="4101CB64" w14:textId="77777777" w:rsidR="00815419" w:rsidRPr="00324EDD" w:rsidRDefault="00815419" w:rsidP="00324EDD">
      <w:pPr>
        <w:framePr w:w="9639" w:h="6974" w:hRule="exact" w:wrap="around" w:vAnchor="page" w:hAnchor="page" w:x="1419" w:y="6408" w:anchorLock="1"/>
        <w:spacing w:line="760" w:lineRule="exact"/>
        <w:ind w:left="-1418"/>
      </w:pPr>
    </w:p>
    <w:p w14:paraId="7CE497A3"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689A4006" w14:textId="3D68F9EC"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36750B">
        <w:rPr>
          <w:noProof/>
          <w:sz w:val="24"/>
          <w:szCs w:val="28"/>
        </w:rPr>
      </w:r>
      <w:r>
        <w:rPr>
          <w:noProof/>
          <w:sz w:val="24"/>
          <w:szCs w:val="28"/>
        </w:rPr>
        <w:fldChar w:fldCharType="separate"/>
      </w:r>
      <w:r>
        <w:rPr>
          <w:noProof/>
          <w:sz w:val="24"/>
          <w:szCs w:val="28"/>
        </w:rPr>
        <w:fldChar w:fldCharType="end"/>
      </w:r>
      <w:bookmarkEnd w:id="11"/>
    </w:p>
    <w:p w14:paraId="0097111B"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3E77F401"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14:paraId="1AD890E0"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013A9D66"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40B4F220" w14:textId="43FEFCB1" w:rsidR="007B7453" w:rsidRPr="004C7E8B" w:rsidRDefault="007B7453" w:rsidP="004C25A2">
      <w:pPr>
        <w:pStyle w:val="affffffff5"/>
        <w:framePr w:h="584" w:hRule="exact" w:hSpace="181" w:vSpace="181" w:wrap="around" w:y="14800"/>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0036750B" w:rsidRPr="004C7E8B">
        <w:rPr>
          <w:rFonts w:hAnsi="黑体"/>
          <w:w w:val="100"/>
          <w:sz w:val="28"/>
        </w:rPr>
      </w:r>
      <w:r w:rsidRPr="004C7E8B">
        <w:rPr>
          <w:rFonts w:hAnsi="黑体"/>
          <w:w w:val="100"/>
          <w:sz w:val="28"/>
        </w:rPr>
        <w:fldChar w:fldCharType="separate"/>
      </w:r>
      <w:r w:rsidR="0036750B">
        <w:rPr>
          <w:rFonts w:hAnsi="黑体" w:hint="eastAsia"/>
          <w:w w:val="100"/>
          <w:sz w:val="28"/>
        </w:rPr>
        <w:t>中国热带作物学会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78B98592" w14:textId="77777777" w:rsidR="00A02BAE" w:rsidRPr="00CD50A1" w:rsidRDefault="006A37B9" w:rsidP="00A02BAE">
      <w:pPr>
        <w:rPr>
          <w:rFonts w:ascii="宋体" w:hAnsi="宋体" w:hint="eastAsia"/>
          <w:sz w:val="28"/>
          <w:szCs w:val="28"/>
        </w:rPr>
        <w:sectPr w:rsidR="00A02BAE" w:rsidRPr="00CD50A1" w:rsidSect="009908A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2EAA48C" wp14:editId="4EB746AE">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3421C1"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2DA7B2D9" w14:textId="77777777" w:rsidR="0036750B" w:rsidRDefault="0036750B" w:rsidP="0036750B">
      <w:pPr>
        <w:pStyle w:val="a6"/>
        <w:spacing w:before="900" w:after="360"/>
        <w:rPr>
          <w:rFonts w:hint="eastAsia"/>
        </w:rPr>
      </w:pPr>
      <w:bookmarkStart w:id="21" w:name="BookMark2"/>
      <w:r w:rsidRPr="0036750B">
        <w:rPr>
          <w:rFonts w:hint="eastAsia"/>
          <w:spacing w:val="320"/>
        </w:rPr>
        <w:lastRenderedPageBreak/>
        <w:t>前</w:t>
      </w:r>
      <w:r>
        <w:rPr>
          <w:rFonts w:hint="eastAsia"/>
        </w:rPr>
        <w:t>言</w:t>
      </w:r>
    </w:p>
    <w:p w14:paraId="0ED31E83" w14:textId="77777777" w:rsidR="0036750B" w:rsidRPr="0036750B" w:rsidRDefault="0036750B" w:rsidP="0036750B">
      <w:pPr>
        <w:pStyle w:val="affffb"/>
        <w:ind w:firstLine="420"/>
        <w:rPr>
          <w:rFonts w:ascii="Times New Roman"/>
        </w:rPr>
      </w:pPr>
      <w:r w:rsidRPr="0036750B">
        <w:rPr>
          <w:rFonts w:ascii="Times New Roman"/>
        </w:rPr>
        <w:t>本文件按照</w:t>
      </w:r>
      <w:r w:rsidRPr="0036750B">
        <w:rPr>
          <w:rFonts w:ascii="Times New Roman"/>
        </w:rPr>
        <w:t>GB/T 1.1—2020</w:t>
      </w:r>
      <w:r w:rsidRPr="0036750B">
        <w:rPr>
          <w:rFonts w:ascii="Times New Roman"/>
        </w:rPr>
        <w:t>《标准化工作导则</w:t>
      </w:r>
      <w:r w:rsidRPr="0036750B">
        <w:rPr>
          <w:rFonts w:ascii="Times New Roman"/>
        </w:rPr>
        <w:t xml:space="preserve">  </w:t>
      </w:r>
      <w:r w:rsidRPr="0036750B">
        <w:rPr>
          <w:rFonts w:ascii="Times New Roman"/>
        </w:rPr>
        <w:t>第</w:t>
      </w:r>
      <w:r w:rsidRPr="0036750B">
        <w:rPr>
          <w:rFonts w:ascii="Times New Roman"/>
        </w:rPr>
        <w:t>1</w:t>
      </w:r>
      <w:r w:rsidRPr="0036750B">
        <w:rPr>
          <w:rFonts w:ascii="Times New Roman"/>
        </w:rPr>
        <w:t>部分：标准化文件的结构和起草规则》的规定起草。</w:t>
      </w:r>
    </w:p>
    <w:p w14:paraId="643500F8" w14:textId="77777777" w:rsidR="0036750B" w:rsidRPr="0036750B" w:rsidRDefault="0036750B" w:rsidP="0036750B">
      <w:pPr>
        <w:pStyle w:val="affffb"/>
        <w:ind w:firstLine="420"/>
        <w:rPr>
          <w:rFonts w:ascii="Times New Roman"/>
        </w:rPr>
      </w:pPr>
      <w:r w:rsidRPr="0036750B">
        <w:rPr>
          <w:rFonts w:ascii="Times New Roman"/>
        </w:rPr>
        <w:t>《望谟芒果》系列标准分为以下</w:t>
      </w:r>
      <w:r w:rsidRPr="0036750B">
        <w:rPr>
          <w:rFonts w:ascii="Times New Roman"/>
        </w:rPr>
        <w:t> 9 </w:t>
      </w:r>
      <w:r w:rsidRPr="0036750B">
        <w:rPr>
          <w:rFonts w:ascii="Times New Roman"/>
        </w:rPr>
        <w:t>个部分：</w:t>
      </w:r>
    </w:p>
    <w:p w14:paraId="60730415" w14:textId="77777777" w:rsidR="0036750B" w:rsidRPr="0036750B" w:rsidRDefault="0036750B" w:rsidP="0036750B">
      <w:pPr>
        <w:pStyle w:val="affffb"/>
        <w:ind w:firstLine="420"/>
        <w:rPr>
          <w:rFonts w:ascii="Times New Roman"/>
        </w:rPr>
      </w:pPr>
      <w:r w:rsidRPr="0036750B">
        <w:rPr>
          <w:rFonts w:ascii="Times New Roman"/>
        </w:rPr>
        <w:t>——</w:t>
      </w:r>
      <w:r w:rsidRPr="0036750B">
        <w:rPr>
          <w:rFonts w:ascii="Times New Roman"/>
        </w:rPr>
        <w:t>第</w:t>
      </w:r>
      <w:r w:rsidRPr="0036750B">
        <w:rPr>
          <w:rFonts w:ascii="Times New Roman"/>
        </w:rPr>
        <w:t> 1 </w:t>
      </w:r>
      <w:r w:rsidRPr="0036750B">
        <w:rPr>
          <w:rFonts w:ascii="Times New Roman"/>
        </w:rPr>
        <w:t>部分</w:t>
      </w:r>
      <w:r w:rsidRPr="0036750B">
        <w:rPr>
          <w:rFonts w:ascii="Times New Roman"/>
        </w:rPr>
        <w:t xml:space="preserve">  </w:t>
      </w:r>
      <w:r w:rsidRPr="0036750B">
        <w:rPr>
          <w:rFonts w:ascii="Times New Roman"/>
        </w:rPr>
        <w:t>望谟芒果；</w:t>
      </w:r>
    </w:p>
    <w:p w14:paraId="3770793D" w14:textId="77777777" w:rsidR="0036750B" w:rsidRPr="0036750B" w:rsidRDefault="0036750B" w:rsidP="0036750B">
      <w:pPr>
        <w:pStyle w:val="affffb"/>
        <w:ind w:firstLine="420"/>
        <w:rPr>
          <w:rFonts w:ascii="Times New Roman"/>
        </w:rPr>
      </w:pPr>
      <w:r w:rsidRPr="0036750B">
        <w:rPr>
          <w:rFonts w:ascii="Times New Roman"/>
        </w:rPr>
        <w:t>——</w:t>
      </w:r>
      <w:r w:rsidRPr="0036750B">
        <w:rPr>
          <w:rFonts w:ascii="Times New Roman"/>
        </w:rPr>
        <w:t>第</w:t>
      </w:r>
      <w:r w:rsidRPr="0036750B">
        <w:rPr>
          <w:rFonts w:ascii="Times New Roman"/>
        </w:rPr>
        <w:t> 2 </w:t>
      </w:r>
      <w:r w:rsidRPr="0036750B">
        <w:rPr>
          <w:rFonts w:ascii="Times New Roman"/>
        </w:rPr>
        <w:t>部分</w:t>
      </w:r>
      <w:r w:rsidRPr="0036750B">
        <w:rPr>
          <w:rFonts w:ascii="Times New Roman"/>
        </w:rPr>
        <w:t xml:space="preserve">  </w:t>
      </w:r>
      <w:r w:rsidRPr="0036750B">
        <w:rPr>
          <w:rFonts w:ascii="Times New Roman"/>
        </w:rPr>
        <w:t>品牌使用管理规范；</w:t>
      </w:r>
    </w:p>
    <w:p w14:paraId="70E7EA4E" w14:textId="77777777" w:rsidR="0036750B" w:rsidRPr="0036750B" w:rsidRDefault="0036750B" w:rsidP="0036750B">
      <w:pPr>
        <w:pStyle w:val="affffb"/>
        <w:ind w:firstLine="420"/>
        <w:rPr>
          <w:rFonts w:ascii="Times New Roman"/>
        </w:rPr>
      </w:pPr>
      <w:r w:rsidRPr="0036750B">
        <w:rPr>
          <w:rFonts w:ascii="Times New Roman"/>
        </w:rPr>
        <w:t>——</w:t>
      </w:r>
      <w:r w:rsidRPr="0036750B">
        <w:rPr>
          <w:rFonts w:ascii="Times New Roman"/>
        </w:rPr>
        <w:t>第</w:t>
      </w:r>
      <w:r w:rsidRPr="0036750B">
        <w:rPr>
          <w:rFonts w:ascii="Times New Roman"/>
        </w:rPr>
        <w:t> 3 </w:t>
      </w:r>
      <w:r w:rsidRPr="0036750B">
        <w:rPr>
          <w:rFonts w:ascii="Times New Roman"/>
        </w:rPr>
        <w:t>部分</w:t>
      </w:r>
      <w:r w:rsidRPr="0036750B">
        <w:rPr>
          <w:rFonts w:ascii="Times New Roman"/>
        </w:rPr>
        <w:t xml:space="preserve">  </w:t>
      </w:r>
      <w:r w:rsidRPr="0036750B">
        <w:rPr>
          <w:rFonts w:ascii="Times New Roman"/>
        </w:rPr>
        <w:t>栽培技术规程；</w:t>
      </w:r>
    </w:p>
    <w:p w14:paraId="0C14A7AD" w14:textId="77777777" w:rsidR="0036750B" w:rsidRPr="0036750B" w:rsidRDefault="0036750B" w:rsidP="0036750B">
      <w:pPr>
        <w:pStyle w:val="affffb"/>
        <w:ind w:firstLine="420"/>
        <w:rPr>
          <w:rFonts w:ascii="Times New Roman"/>
        </w:rPr>
      </w:pPr>
      <w:r w:rsidRPr="0036750B">
        <w:rPr>
          <w:rFonts w:ascii="Times New Roman"/>
        </w:rPr>
        <w:t>——</w:t>
      </w:r>
      <w:r w:rsidRPr="0036750B">
        <w:rPr>
          <w:rFonts w:ascii="Times New Roman"/>
        </w:rPr>
        <w:t>第</w:t>
      </w:r>
      <w:r w:rsidRPr="0036750B">
        <w:rPr>
          <w:rFonts w:ascii="Times New Roman"/>
        </w:rPr>
        <w:t> 4 </w:t>
      </w:r>
      <w:r w:rsidRPr="0036750B">
        <w:rPr>
          <w:rFonts w:ascii="Times New Roman"/>
        </w:rPr>
        <w:t>部分</w:t>
      </w:r>
      <w:r w:rsidRPr="0036750B">
        <w:rPr>
          <w:rFonts w:ascii="Times New Roman"/>
        </w:rPr>
        <w:t xml:space="preserve">  </w:t>
      </w:r>
      <w:r w:rsidRPr="0036750B">
        <w:rPr>
          <w:rFonts w:ascii="Times New Roman"/>
        </w:rPr>
        <w:t>丰产树形培育技术规程；</w:t>
      </w:r>
    </w:p>
    <w:p w14:paraId="0F715CB6" w14:textId="77777777" w:rsidR="0036750B" w:rsidRPr="0036750B" w:rsidRDefault="0036750B" w:rsidP="0036750B">
      <w:pPr>
        <w:pStyle w:val="affffb"/>
        <w:ind w:firstLine="420"/>
        <w:rPr>
          <w:rFonts w:ascii="Times New Roman"/>
        </w:rPr>
      </w:pPr>
      <w:r w:rsidRPr="0036750B">
        <w:rPr>
          <w:rFonts w:ascii="Times New Roman"/>
        </w:rPr>
        <w:t>——</w:t>
      </w:r>
      <w:r w:rsidRPr="0036750B">
        <w:rPr>
          <w:rFonts w:ascii="Times New Roman"/>
        </w:rPr>
        <w:t>第</w:t>
      </w:r>
      <w:r w:rsidRPr="0036750B">
        <w:rPr>
          <w:rFonts w:ascii="Times New Roman"/>
        </w:rPr>
        <w:t> 5 </w:t>
      </w:r>
      <w:r w:rsidRPr="0036750B">
        <w:rPr>
          <w:rFonts w:ascii="Times New Roman"/>
        </w:rPr>
        <w:t>部分</w:t>
      </w:r>
      <w:r w:rsidRPr="0036750B">
        <w:rPr>
          <w:rFonts w:ascii="Times New Roman"/>
        </w:rPr>
        <w:t xml:space="preserve">  </w:t>
      </w:r>
      <w:r w:rsidRPr="0036750B">
        <w:rPr>
          <w:rFonts w:ascii="Times New Roman"/>
        </w:rPr>
        <w:t>套袋技术规程；</w:t>
      </w:r>
    </w:p>
    <w:p w14:paraId="0AFE62D3" w14:textId="77777777" w:rsidR="0036750B" w:rsidRPr="0036750B" w:rsidRDefault="0036750B" w:rsidP="0036750B">
      <w:pPr>
        <w:pStyle w:val="affffb"/>
        <w:ind w:firstLine="420"/>
        <w:rPr>
          <w:rFonts w:ascii="Times New Roman"/>
        </w:rPr>
      </w:pPr>
      <w:r w:rsidRPr="0036750B">
        <w:rPr>
          <w:rFonts w:ascii="Times New Roman"/>
        </w:rPr>
        <w:t>——</w:t>
      </w:r>
      <w:r w:rsidRPr="0036750B">
        <w:rPr>
          <w:rFonts w:ascii="Times New Roman"/>
        </w:rPr>
        <w:t>第</w:t>
      </w:r>
      <w:r w:rsidRPr="0036750B">
        <w:rPr>
          <w:rFonts w:ascii="Times New Roman"/>
        </w:rPr>
        <w:t> 6 </w:t>
      </w:r>
      <w:r w:rsidRPr="0036750B">
        <w:rPr>
          <w:rFonts w:ascii="Times New Roman"/>
        </w:rPr>
        <w:t>部分</w:t>
      </w:r>
      <w:r w:rsidRPr="0036750B">
        <w:rPr>
          <w:rFonts w:ascii="Times New Roman"/>
        </w:rPr>
        <w:t xml:space="preserve">  </w:t>
      </w:r>
      <w:r w:rsidRPr="0036750B">
        <w:rPr>
          <w:rFonts w:ascii="Times New Roman"/>
        </w:rPr>
        <w:t>主要病虫害绿色防控技术规程；</w:t>
      </w:r>
    </w:p>
    <w:p w14:paraId="5C21EEAD" w14:textId="77777777" w:rsidR="0036750B" w:rsidRPr="0036750B" w:rsidRDefault="0036750B" w:rsidP="0036750B">
      <w:pPr>
        <w:pStyle w:val="affffb"/>
        <w:ind w:firstLine="420"/>
        <w:rPr>
          <w:rFonts w:ascii="Times New Roman"/>
        </w:rPr>
      </w:pPr>
      <w:r w:rsidRPr="0036750B">
        <w:rPr>
          <w:rFonts w:ascii="Times New Roman"/>
        </w:rPr>
        <w:t>——</w:t>
      </w:r>
      <w:r w:rsidRPr="0036750B">
        <w:rPr>
          <w:rFonts w:ascii="Times New Roman"/>
        </w:rPr>
        <w:t>第</w:t>
      </w:r>
      <w:r w:rsidRPr="0036750B">
        <w:rPr>
          <w:rFonts w:ascii="Times New Roman"/>
        </w:rPr>
        <w:t> 7 </w:t>
      </w:r>
      <w:r w:rsidRPr="0036750B">
        <w:rPr>
          <w:rFonts w:ascii="Times New Roman"/>
        </w:rPr>
        <w:t>部分</w:t>
      </w:r>
      <w:r w:rsidRPr="0036750B">
        <w:rPr>
          <w:rFonts w:ascii="Times New Roman"/>
        </w:rPr>
        <w:t xml:space="preserve">  </w:t>
      </w:r>
      <w:r w:rsidRPr="0036750B">
        <w:rPr>
          <w:rFonts w:ascii="Times New Roman"/>
        </w:rPr>
        <w:t>高接换种技术规程；</w:t>
      </w:r>
    </w:p>
    <w:p w14:paraId="1CCE3B44" w14:textId="77777777" w:rsidR="0036750B" w:rsidRPr="0036750B" w:rsidRDefault="0036750B" w:rsidP="0036750B">
      <w:pPr>
        <w:pStyle w:val="affffb"/>
        <w:ind w:firstLine="420"/>
        <w:rPr>
          <w:rFonts w:ascii="Times New Roman"/>
        </w:rPr>
      </w:pPr>
      <w:r w:rsidRPr="0036750B">
        <w:rPr>
          <w:rFonts w:ascii="Times New Roman"/>
        </w:rPr>
        <w:t>——</w:t>
      </w:r>
      <w:r w:rsidRPr="0036750B">
        <w:rPr>
          <w:rFonts w:ascii="Times New Roman"/>
        </w:rPr>
        <w:t>第</w:t>
      </w:r>
      <w:r w:rsidRPr="0036750B">
        <w:rPr>
          <w:rFonts w:ascii="Times New Roman"/>
        </w:rPr>
        <w:t> 8 </w:t>
      </w:r>
      <w:r w:rsidRPr="0036750B">
        <w:rPr>
          <w:rFonts w:ascii="Times New Roman"/>
        </w:rPr>
        <w:t>部分</w:t>
      </w:r>
      <w:r w:rsidRPr="0036750B">
        <w:rPr>
          <w:rFonts w:ascii="Times New Roman"/>
        </w:rPr>
        <w:t xml:space="preserve">  </w:t>
      </w:r>
      <w:r w:rsidRPr="0036750B">
        <w:rPr>
          <w:rFonts w:ascii="Times New Roman"/>
        </w:rPr>
        <w:t>采收与贮运技术规范；</w:t>
      </w:r>
    </w:p>
    <w:p w14:paraId="2EC46011" w14:textId="77777777" w:rsidR="0036750B" w:rsidRPr="0036750B" w:rsidRDefault="0036750B" w:rsidP="0036750B">
      <w:pPr>
        <w:pStyle w:val="affffb"/>
        <w:ind w:firstLine="420"/>
        <w:rPr>
          <w:rFonts w:ascii="Times New Roman"/>
        </w:rPr>
      </w:pPr>
      <w:r w:rsidRPr="0036750B">
        <w:rPr>
          <w:rFonts w:ascii="Times New Roman"/>
        </w:rPr>
        <w:t>——</w:t>
      </w:r>
      <w:r w:rsidRPr="0036750B">
        <w:rPr>
          <w:rFonts w:ascii="Times New Roman"/>
        </w:rPr>
        <w:t>第</w:t>
      </w:r>
      <w:r w:rsidRPr="0036750B">
        <w:rPr>
          <w:rFonts w:ascii="Times New Roman"/>
        </w:rPr>
        <w:t> 9 </w:t>
      </w:r>
      <w:r w:rsidRPr="0036750B">
        <w:rPr>
          <w:rFonts w:ascii="Times New Roman"/>
        </w:rPr>
        <w:t>部分</w:t>
      </w:r>
      <w:r w:rsidRPr="0036750B">
        <w:rPr>
          <w:rFonts w:ascii="Times New Roman"/>
        </w:rPr>
        <w:t xml:space="preserve">  </w:t>
      </w:r>
      <w:r w:rsidRPr="0036750B">
        <w:rPr>
          <w:rFonts w:ascii="Times New Roman"/>
        </w:rPr>
        <w:t>包装标识技术规范。</w:t>
      </w:r>
    </w:p>
    <w:p w14:paraId="3EA64724" w14:textId="77777777" w:rsidR="0036750B" w:rsidRPr="0036750B" w:rsidRDefault="0036750B" w:rsidP="0036750B">
      <w:pPr>
        <w:pStyle w:val="affffb"/>
        <w:ind w:firstLine="420"/>
        <w:rPr>
          <w:rFonts w:ascii="Times New Roman"/>
        </w:rPr>
      </w:pPr>
      <w:r w:rsidRPr="0036750B">
        <w:rPr>
          <w:rFonts w:ascii="Times New Roman"/>
        </w:rPr>
        <w:t>本部分为《望谟芒果》团体标准体系的第</w:t>
      </w:r>
      <w:r w:rsidRPr="0036750B">
        <w:rPr>
          <w:rFonts w:ascii="Times New Roman"/>
        </w:rPr>
        <w:t> 8 </w:t>
      </w:r>
      <w:r w:rsidRPr="0036750B">
        <w:rPr>
          <w:rFonts w:ascii="Times New Roman"/>
        </w:rPr>
        <w:t>部分。</w:t>
      </w:r>
    </w:p>
    <w:p w14:paraId="0C03F730" w14:textId="77777777" w:rsidR="0036750B" w:rsidRPr="0036750B" w:rsidRDefault="0036750B" w:rsidP="0036750B">
      <w:pPr>
        <w:pStyle w:val="affffb"/>
        <w:ind w:firstLine="420"/>
        <w:rPr>
          <w:rFonts w:ascii="Times New Roman"/>
        </w:rPr>
      </w:pPr>
      <w:r w:rsidRPr="0036750B">
        <w:rPr>
          <w:rFonts w:ascii="Times New Roman"/>
        </w:rPr>
        <w:t>请注意本文件的某些内容可能涉及专利。本文件的发布机构不承担识别专利的责任。</w:t>
      </w:r>
    </w:p>
    <w:p w14:paraId="0F2EAE61" w14:textId="77777777" w:rsidR="0036750B" w:rsidRPr="0036750B" w:rsidRDefault="0036750B" w:rsidP="0036750B">
      <w:pPr>
        <w:pStyle w:val="affffb"/>
        <w:ind w:firstLine="420"/>
        <w:rPr>
          <w:rFonts w:ascii="Times New Roman"/>
        </w:rPr>
      </w:pPr>
      <w:r w:rsidRPr="0036750B">
        <w:rPr>
          <w:rFonts w:ascii="Times New Roman"/>
        </w:rPr>
        <w:t>本文件由中国热带作物学会提出并归口。</w:t>
      </w:r>
    </w:p>
    <w:p w14:paraId="0CE46CB9" w14:textId="77777777" w:rsidR="0036750B" w:rsidRPr="0036750B" w:rsidRDefault="0036750B" w:rsidP="0036750B">
      <w:pPr>
        <w:pStyle w:val="afffffffffffc"/>
        <w:rPr>
          <w:rFonts w:ascii="Times New Roman"/>
        </w:rPr>
      </w:pPr>
      <w:r w:rsidRPr="0036750B">
        <w:rPr>
          <w:rFonts w:ascii="Times New Roman"/>
        </w:rPr>
        <w:t>本文件起草单位：贵州省亚热带作物研究所</w:t>
      </w:r>
      <w:r w:rsidRPr="0036750B">
        <w:rPr>
          <w:rStyle w:val="afffffffffffb"/>
          <w:rFonts w:ascii="Times New Roman"/>
          <w:kern w:val="2"/>
        </w:rPr>
        <w:t>、望谟县农业农村局、望谟县市场监督管理局、黔西南州农业农村局、望谟县芒果产业协会。</w:t>
      </w:r>
    </w:p>
    <w:p w14:paraId="322BB280" w14:textId="77777777" w:rsidR="0036750B" w:rsidRPr="0036750B" w:rsidRDefault="0036750B" w:rsidP="0036750B">
      <w:pPr>
        <w:pStyle w:val="affffb"/>
        <w:ind w:firstLine="420"/>
        <w:rPr>
          <w:rFonts w:ascii="Times New Roman"/>
          <w:color w:val="0000FF"/>
        </w:rPr>
      </w:pPr>
      <w:r w:rsidRPr="0036750B">
        <w:rPr>
          <w:rFonts w:ascii="Times New Roman"/>
        </w:rPr>
        <w:t>本文件主要起草人：杨亚娥、赵久云、刘荣、阮正林、杨春、孔庆芬、郑明洁、龚雪海、汪梅、刘光鸿、路忠英、黄仕波、易正邦。</w:t>
      </w:r>
    </w:p>
    <w:p w14:paraId="12B3B648" w14:textId="77777777" w:rsidR="0036750B" w:rsidRDefault="0036750B" w:rsidP="0036750B">
      <w:pPr>
        <w:pStyle w:val="affffb"/>
        <w:ind w:firstLine="420"/>
        <w:rPr>
          <w:rFonts w:hint="eastAsia"/>
        </w:rPr>
      </w:pPr>
    </w:p>
    <w:p w14:paraId="56C07B71" w14:textId="452418FF" w:rsidR="0036750B" w:rsidRPr="0036750B" w:rsidRDefault="0036750B" w:rsidP="0036750B">
      <w:pPr>
        <w:pStyle w:val="affffb"/>
        <w:ind w:firstLine="420"/>
        <w:rPr>
          <w:rFonts w:hint="eastAsia"/>
        </w:rPr>
        <w:sectPr w:rsidR="0036750B" w:rsidRPr="0036750B" w:rsidSect="0036750B">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linePitch="312"/>
        </w:sectPr>
      </w:pPr>
    </w:p>
    <w:p w14:paraId="7167A79D" w14:textId="77777777" w:rsidR="0036750B" w:rsidRDefault="0036750B" w:rsidP="0036750B">
      <w:pPr>
        <w:pStyle w:val="a6"/>
        <w:spacing w:after="360"/>
        <w:rPr>
          <w:rFonts w:hint="eastAsia"/>
        </w:rPr>
      </w:pPr>
      <w:bookmarkStart w:id="22" w:name="BookMark3"/>
      <w:bookmarkEnd w:id="21"/>
      <w:r w:rsidRPr="0036750B">
        <w:rPr>
          <w:rFonts w:hint="eastAsia"/>
          <w:spacing w:val="320"/>
        </w:rPr>
        <w:lastRenderedPageBreak/>
        <w:t>引</w:t>
      </w:r>
      <w:r>
        <w:rPr>
          <w:rFonts w:hint="eastAsia"/>
        </w:rPr>
        <w:t>言</w:t>
      </w:r>
    </w:p>
    <w:p w14:paraId="5382BF05" w14:textId="77777777" w:rsidR="0036750B" w:rsidRDefault="0036750B" w:rsidP="0036750B">
      <w:pPr>
        <w:pStyle w:val="affffb"/>
        <w:ind w:firstLine="420"/>
        <w:rPr>
          <w:rFonts w:hint="eastAsia"/>
        </w:rPr>
      </w:pPr>
      <w:r>
        <w:rPr>
          <w:rFonts w:hint="eastAsia"/>
        </w:rPr>
        <w:t>芒果（Mangifera indica L.）作为一种热带、亚热带重要经济作物，享有 “热带果王” 的美誉，原产于亚洲东南部的热带地区，其栽培面积和产量居世界热带水果第二，仅次于香蕉。全球约有100个国家（地区）生产芒果，种植面积8137.58万亩，总产量4650.87万吨。我国芒果在“十二五”、“十三五”期间发展迅速，2020年其种植面积达到515.1万亩，收获面积364.8万亩，产量331.2万吨，单产907.9 kg/亩，产值达204.6亿元。望谟县是贵州省的主产区，其种植面积已突破10万亩，在热带特色高效农业发展、乡村振兴以及支撑农业“走出去”方面发挥着重要作用。</w:t>
      </w:r>
    </w:p>
    <w:p w14:paraId="59E6F2D7" w14:textId="77777777" w:rsidR="0036750B" w:rsidRDefault="0036750B" w:rsidP="0036750B">
      <w:pPr>
        <w:pStyle w:val="affffb"/>
        <w:ind w:firstLine="420"/>
        <w:rPr>
          <w:rFonts w:hint="eastAsia"/>
        </w:rPr>
      </w:pPr>
      <w:r>
        <w:rPr>
          <w:rFonts w:hint="eastAsia"/>
        </w:rPr>
        <w:t xml:space="preserve">随着芒果产业的发展和市场要求的不断提高，望谟芒果全产业链培育尚存在不足，适植品种、种苗培育、水肥管理、树体培养、采收等关键技术未规范，果农学习栽培管理技术存在困难，难以支撑产业的高质量发展。望谟芒果套袋技术规程以提升芒果标准化生产水平为目标，包含术语和定义、套袋前管理、套袋、套袋后管理、采收等内容，构建完整的栽培技术体系。 </w:t>
      </w:r>
    </w:p>
    <w:p w14:paraId="6380B1D2" w14:textId="0BFEFBA6" w:rsidR="0036750B" w:rsidRDefault="0036750B" w:rsidP="0036750B">
      <w:pPr>
        <w:pStyle w:val="affffb"/>
        <w:ind w:firstLine="420"/>
        <w:rPr>
          <w:rFonts w:hint="eastAsia"/>
        </w:rPr>
      </w:pPr>
      <w:r>
        <w:rPr>
          <w:rFonts w:hint="eastAsia"/>
        </w:rPr>
        <w:t>本文件的制定，旨在提升芒果标准化生产水平，通过强化全流程生产管理，明确芒果果实质量与安全管控的具体标准，着力构建创新驱动强劲、产业链条完整、绿色发展鲜明、质量安全可控、联农带农紧密的现代农业全产业链体系，为全面推进乡村振兴、加快农业农村现代化提供坚实的技术支撑。</w:t>
      </w:r>
    </w:p>
    <w:p w14:paraId="4B497492" w14:textId="77777777" w:rsidR="0036750B" w:rsidRDefault="0036750B" w:rsidP="0036750B">
      <w:pPr>
        <w:pStyle w:val="affffb"/>
        <w:ind w:firstLine="420"/>
        <w:rPr>
          <w:rFonts w:hint="eastAsia"/>
        </w:rPr>
      </w:pPr>
    </w:p>
    <w:p w14:paraId="5A18C839" w14:textId="7882AB2F" w:rsidR="0036750B" w:rsidRPr="0036750B" w:rsidRDefault="0036750B" w:rsidP="0036750B">
      <w:pPr>
        <w:pStyle w:val="affffb"/>
        <w:ind w:firstLine="420"/>
        <w:rPr>
          <w:rFonts w:hint="eastAsia"/>
        </w:rPr>
        <w:sectPr w:rsidR="0036750B" w:rsidRPr="0036750B" w:rsidSect="0036750B">
          <w:pgSz w:w="11906" w:h="16838" w:code="9"/>
          <w:pgMar w:top="1928" w:right="1134" w:bottom="1134" w:left="1134" w:header="1418" w:footer="1134" w:gutter="284"/>
          <w:pgNumType w:fmt="upperRoman"/>
          <w:cols w:space="425"/>
          <w:formProt w:val="0"/>
          <w:docGrid w:linePitch="312"/>
        </w:sectPr>
      </w:pPr>
    </w:p>
    <w:p w14:paraId="00463671" w14:textId="77777777" w:rsidR="00894836" w:rsidRPr="00145D9D" w:rsidRDefault="00894836" w:rsidP="00093D25">
      <w:pPr>
        <w:spacing w:line="20" w:lineRule="exact"/>
        <w:jc w:val="center"/>
        <w:rPr>
          <w:rFonts w:ascii="黑体" w:eastAsia="黑体" w:hAnsi="黑体" w:hint="eastAsia"/>
          <w:sz w:val="32"/>
          <w:szCs w:val="32"/>
        </w:rPr>
      </w:pPr>
      <w:bookmarkStart w:id="23" w:name="BookMark4"/>
      <w:bookmarkEnd w:id="22"/>
    </w:p>
    <w:p w14:paraId="20A33F08"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6BF976E1A03C47A088CBA0C8B7471D78"/>
        </w:placeholder>
      </w:sdtPr>
      <w:sdtContent>
        <w:bookmarkStart w:id="24" w:name="NEW_STAND_NAME" w:displacedByCustomXml="prev"/>
        <w:p w14:paraId="31B5CF4E" w14:textId="14DD4363" w:rsidR="00F26B7E" w:rsidRPr="00F26B7E" w:rsidRDefault="0036750B" w:rsidP="0036750B">
          <w:pPr>
            <w:pStyle w:val="afffffffff8"/>
            <w:spacing w:beforeLines="100" w:before="240" w:afterLines="220" w:after="528"/>
            <w:rPr>
              <w:rFonts w:hint="eastAsia"/>
            </w:rPr>
          </w:pPr>
          <w:r>
            <w:rPr>
              <w:rFonts w:hint="eastAsia"/>
            </w:rPr>
            <w:t>望谟芒果  采收与贮运技术规范</w:t>
          </w:r>
        </w:p>
      </w:sdtContent>
    </w:sdt>
    <w:bookmarkEnd w:id="24" w:displacedByCustomXml="prev"/>
    <w:p w14:paraId="26DEAA72" w14:textId="77777777" w:rsidR="00E2552F" w:rsidRDefault="00E2552F" w:rsidP="00A77CCB">
      <w:pPr>
        <w:pStyle w:val="affc"/>
        <w:spacing w:before="240" w:after="240"/>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97192964"/>
      <w:r>
        <w:rPr>
          <w:rFonts w:hint="eastAsia"/>
        </w:rPr>
        <w:t>范围</w:t>
      </w:r>
      <w:bookmarkEnd w:id="25"/>
      <w:bookmarkEnd w:id="26"/>
      <w:bookmarkEnd w:id="27"/>
      <w:bookmarkEnd w:id="28"/>
      <w:bookmarkEnd w:id="29"/>
      <w:bookmarkEnd w:id="30"/>
      <w:bookmarkEnd w:id="31"/>
      <w:bookmarkEnd w:id="32"/>
      <w:bookmarkEnd w:id="33"/>
    </w:p>
    <w:p w14:paraId="379CAA00" w14:textId="77777777" w:rsidR="0036750B" w:rsidRDefault="0036750B" w:rsidP="0036750B">
      <w:pPr>
        <w:pStyle w:val="affffb"/>
        <w:ind w:firstLine="420"/>
        <w:rPr>
          <w:rFonts w:hint="eastAsia"/>
        </w:rPr>
      </w:pPr>
      <w:bookmarkStart w:id="34" w:name="_Toc17233326"/>
      <w:bookmarkStart w:id="35" w:name="_Toc17233334"/>
      <w:bookmarkStart w:id="36" w:name="_Toc24884212"/>
      <w:bookmarkStart w:id="37" w:name="_Toc24884219"/>
      <w:bookmarkStart w:id="38" w:name="_Toc26648466"/>
      <w:r>
        <w:rPr>
          <w:rFonts w:hint="eastAsia"/>
        </w:rPr>
        <w:t>本文件规定了望谟芒果采收、分级、包装、贮藏和运输等技术。</w:t>
      </w:r>
    </w:p>
    <w:p w14:paraId="473D995A" w14:textId="10329E17" w:rsidR="008B0C9C" w:rsidRDefault="0036750B" w:rsidP="0036750B">
      <w:pPr>
        <w:pStyle w:val="affffb"/>
        <w:ind w:firstLine="420"/>
      </w:pPr>
      <w:r>
        <w:rPr>
          <w:rFonts w:hint="eastAsia"/>
        </w:rPr>
        <w:t>本文件适用于望谟芒果生产过程中的采收与贮运管理。</w:t>
      </w:r>
    </w:p>
    <w:p w14:paraId="2130E58B" w14:textId="77777777" w:rsidR="00E2552F" w:rsidRDefault="00E2552F" w:rsidP="00A77CCB">
      <w:pPr>
        <w:pStyle w:val="affc"/>
        <w:spacing w:before="240" w:after="240"/>
      </w:pPr>
      <w:bookmarkStart w:id="39" w:name="_Toc26718931"/>
      <w:bookmarkStart w:id="40" w:name="_Toc26986531"/>
      <w:bookmarkStart w:id="41" w:name="_Toc26986772"/>
      <w:bookmarkStart w:id="42" w:name="_Toc97192965"/>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DDC56E78C5684A2AB86B53070468B25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BE2C2C9"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F15DDE8" w14:textId="77777777" w:rsidR="0036750B" w:rsidRDefault="0036750B" w:rsidP="0036750B">
      <w:pPr>
        <w:pStyle w:val="affffb"/>
        <w:ind w:firstLine="420"/>
        <w:rPr>
          <w:rFonts w:hint="eastAsia"/>
        </w:rPr>
      </w:pPr>
      <w:r>
        <w:rPr>
          <w:rFonts w:hint="eastAsia"/>
        </w:rPr>
        <w:t>GB 2762 食品安全国家标准 食品中污染物限量</w:t>
      </w:r>
    </w:p>
    <w:p w14:paraId="34EEFC41" w14:textId="77777777" w:rsidR="0036750B" w:rsidRDefault="0036750B" w:rsidP="0036750B">
      <w:pPr>
        <w:pStyle w:val="affffb"/>
        <w:ind w:firstLine="420"/>
        <w:rPr>
          <w:rFonts w:hint="eastAsia"/>
        </w:rPr>
      </w:pPr>
      <w:r>
        <w:rPr>
          <w:rFonts w:hint="eastAsia"/>
        </w:rPr>
        <w:t>GB 2763 食品安全国家标准 食品中农药最大残留限量</w:t>
      </w:r>
    </w:p>
    <w:p w14:paraId="4F500BED" w14:textId="77777777" w:rsidR="0036750B" w:rsidRDefault="0036750B" w:rsidP="0036750B">
      <w:pPr>
        <w:pStyle w:val="affffb"/>
        <w:ind w:firstLine="420"/>
        <w:rPr>
          <w:rFonts w:hint="eastAsia"/>
        </w:rPr>
      </w:pPr>
      <w:r>
        <w:rPr>
          <w:rFonts w:hint="eastAsia"/>
        </w:rPr>
        <w:t xml:space="preserve">GB/T 15034 芒果 贮藏导则 </w:t>
      </w:r>
    </w:p>
    <w:p w14:paraId="4CE6536C" w14:textId="77777777" w:rsidR="0036750B" w:rsidRDefault="0036750B" w:rsidP="0036750B">
      <w:pPr>
        <w:pStyle w:val="affffb"/>
        <w:ind w:firstLine="420"/>
        <w:rPr>
          <w:rFonts w:hint="eastAsia"/>
        </w:rPr>
      </w:pPr>
      <w:r>
        <w:rPr>
          <w:rFonts w:hint="eastAsia"/>
        </w:rPr>
        <w:t>GB/T 191 包装储运图示标志</w:t>
      </w:r>
    </w:p>
    <w:p w14:paraId="3B1B2549" w14:textId="77777777" w:rsidR="0036750B" w:rsidRDefault="0036750B" w:rsidP="0036750B">
      <w:pPr>
        <w:pStyle w:val="affffb"/>
        <w:ind w:firstLine="420"/>
        <w:rPr>
          <w:rFonts w:hint="eastAsia"/>
        </w:rPr>
      </w:pPr>
      <w:r>
        <w:rPr>
          <w:rFonts w:hint="eastAsia"/>
        </w:rPr>
        <w:t>GB/T 33129 新鲜水果、蔬菜包装和冷链运输通用操作规程</w:t>
      </w:r>
    </w:p>
    <w:p w14:paraId="1B722D33" w14:textId="77777777" w:rsidR="0036750B" w:rsidRDefault="0036750B" w:rsidP="0036750B">
      <w:pPr>
        <w:pStyle w:val="affffb"/>
        <w:ind w:firstLine="420"/>
        <w:rPr>
          <w:rFonts w:hint="eastAsia"/>
        </w:rPr>
      </w:pPr>
      <w:r>
        <w:rPr>
          <w:rFonts w:hint="eastAsia"/>
        </w:rPr>
        <w:t>NY/T 3011 芒果等级规格</w:t>
      </w:r>
    </w:p>
    <w:p w14:paraId="063CC28A" w14:textId="77777777" w:rsidR="0036750B" w:rsidRDefault="0036750B" w:rsidP="0036750B">
      <w:pPr>
        <w:pStyle w:val="affffb"/>
        <w:ind w:firstLine="420"/>
        <w:rPr>
          <w:rFonts w:hint="eastAsia"/>
        </w:rPr>
      </w:pPr>
      <w:r>
        <w:rPr>
          <w:rFonts w:hint="eastAsia"/>
        </w:rPr>
        <w:t>GB/T 10111 随机数的产生及其在产品质量抽样检验中的应用程序</w:t>
      </w:r>
    </w:p>
    <w:p w14:paraId="7557892F" w14:textId="63FFE6C5" w:rsidR="00AA6EC9" w:rsidRPr="008A57E6" w:rsidRDefault="0036750B" w:rsidP="0036750B">
      <w:pPr>
        <w:pStyle w:val="affffb"/>
        <w:ind w:firstLine="420"/>
      </w:pPr>
      <w:r>
        <w:rPr>
          <w:rFonts w:hint="eastAsia"/>
        </w:rPr>
        <w:t>NY/T 2637 水果和蔬菜可溶性固形物含量的测定 折射仪法</w:t>
      </w:r>
    </w:p>
    <w:p w14:paraId="3A36CD21" w14:textId="77777777" w:rsidR="00B265BC" w:rsidRPr="00E030F9" w:rsidRDefault="00FD59EB" w:rsidP="00FD59EB">
      <w:pPr>
        <w:pStyle w:val="affc"/>
        <w:spacing w:before="240" w:after="240"/>
      </w:pPr>
      <w:bookmarkStart w:id="43" w:name="_Toc97192966"/>
      <w:r>
        <w:rPr>
          <w:rFonts w:hint="eastAsia"/>
          <w:szCs w:val="21"/>
        </w:rPr>
        <w:t>术语和定义</w:t>
      </w:r>
      <w:bookmarkEnd w:id="43"/>
    </w:p>
    <w:bookmarkStart w:id="44" w:name="_Toc26986532" w:displacedByCustomXml="next"/>
    <w:bookmarkEnd w:id="44" w:displacedByCustomXml="next"/>
    <w:sdt>
      <w:sdtPr>
        <w:id w:val="-1909835108"/>
        <w:placeholder>
          <w:docPart w:val="9EECF99C84CB4D1F881186CF62D94AB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3684AF8" w14:textId="421DCC33" w:rsidR="003C010C" w:rsidRDefault="0036750B" w:rsidP="00BA263B">
          <w:pPr>
            <w:pStyle w:val="affffb"/>
            <w:ind w:firstLine="420"/>
          </w:pPr>
          <w:r>
            <w:t>下列术语和定义适用于本文件。</w:t>
          </w:r>
        </w:p>
      </w:sdtContent>
    </w:sdt>
    <w:p w14:paraId="13E63EFE" w14:textId="45DDE419" w:rsidR="0036750B" w:rsidRPr="00D11517" w:rsidRDefault="0036750B" w:rsidP="0036750B">
      <w:pPr>
        <w:numPr>
          <w:ilvl w:val="2"/>
          <w:numId w:val="29"/>
        </w:numPr>
        <w:spacing w:beforeLines="50" w:before="120" w:afterLines="50" w:after="120"/>
        <w:ind w:left="420" w:hangingChars="200" w:hanging="420"/>
        <w:rPr>
          <w:rFonts w:eastAsia="黑体"/>
        </w:rPr>
      </w:pPr>
      <w:r>
        <w:rPr>
          <w:rFonts w:eastAsia="黑体"/>
        </w:rPr>
        <w:br/>
      </w:r>
      <w:r w:rsidRPr="00D11517">
        <w:rPr>
          <w:rFonts w:eastAsia="黑体"/>
        </w:rPr>
        <w:t>生理成熟度</w:t>
      </w:r>
      <w:r w:rsidRPr="00D11517">
        <w:rPr>
          <w:rFonts w:eastAsia="黑体"/>
        </w:rPr>
        <w:t xml:space="preserve"> </w:t>
      </w:r>
      <w:r w:rsidR="00912FAC">
        <w:rPr>
          <w:rFonts w:eastAsia="黑体" w:hint="eastAsia"/>
        </w:rPr>
        <w:t xml:space="preserve"> </w:t>
      </w:r>
      <w:r w:rsidRPr="00D11517">
        <w:rPr>
          <w:rFonts w:eastAsia="黑体"/>
        </w:rPr>
        <w:t xml:space="preserve">Physiological maturity </w:t>
      </w:r>
    </w:p>
    <w:p w14:paraId="030B47F4" w14:textId="77777777" w:rsidR="0036750B" w:rsidRDefault="0036750B" w:rsidP="0036750B">
      <w:pPr>
        <w:pStyle w:val="affffb"/>
        <w:spacing w:before="120" w:after="120"/>
        <w:ind w:firstLine="420"/>
        <w:rPr>
          <w:highlight w:val="yellow"/>
        </w:rPr>
      </w:pPr>
      <w:r>
        <w:t>芒果果实发育到一定阶段，内部生理生化变化达到可采收的成熟程度，表现为果实大小基本定型，果肩浑圆，果皮颜色开始转变等特征。</w:t>
      </w:r>
    </w:p>
    <w:p w14:paraId="62D41F86" w14:textId="053DCCED" w:rsidR="0036750B" w:rsidRPr="00D11517" w:rsidRDefault="0036750B" w:rsidP="0036750B">
      <w:pPr>
        <w:numPr>
          <w:ilvl w:val="2"/>
          <w:numId w:val="29"/>
        </w:numPr>
        <w:spacing w:beforeLines="50" w:before="120" w:afterLines="50" w:after="120"/>
        <w:ind w:left="420" w:hangingChars="200" w:hanging="420"/>
        <w:rPr>
          <w:rFonts w:eastAsia="黑体"/>
        </w:rPr>
      </w:pPr>
      <w:r>
        <w:rPr>
          <w:rFonts w:eastAsia="黑体"/>
        </w:rPr>
        <w:br/>
      </w:r>
      <w:r w:rsidRPr="00D11517">
        <w:rPr>
          <w:rFonts w:eastAsia="黑体"/>
        </w:rPr>
        <w:t>商业成熟度</w:t>
      </w:r>
      <w:r w:rsidRPr="00D11517">
        <w:rPr>
          <w:rFonts w:eastAsia="黑体"/>
        </w:rPr>
        <w:t xml:space="preserve"> </w:t>
      </w:r>
      <w:r w:rsidR="00912FAC">
        <w:rPr>
          <w:rFonts w:eastAsia="黑体" w:hint="eastAsia"/>
        </w:rPr>
        <w:t xml:space="preserve"> </w:t>
      </w:r>
      <w:r w:rsidRPr="00D11517">
        <w:rPr>
          <w:rFonts w:eastAsia="黑体"/>
        </w:rPr>
        <w:t xml:space="preserve">Business maturity </w:t>
      </w:r>
    </w:p>
    <w:p w14:paraId="7ECA473F" w14:textId="77777777" w:rsidR="0036750B" w:rsidRDefault="0036750B" w:rsidP="0036750B">
      <w:pPr>
        <w:pStyle w:val="affffb"/>
        <w:spacing w:before="120" w:after="120"/>
        <w:ind w:firstLine="420"/>
        <w:rPr>
          <w:highlight w:val="yellow"/>
        </w:rPr>
      </w:pPr>
      <w:r>
        <w:t>满足市场销售和消费者需求的成熟度，此时果实具有该品种应有的风味、口感和品质，且能保证一定的货架期。</w:t>
      </w:r>
    </w:p>
    <w:p w14:paraId="311C3E7D" w14:textId="77777777" w:rsidR="0036750B" w:rsidRDefault="0036750B" w:rsidP="0036750B">
      <w:pPr>
        <w:pStyle w:val="affc"/>
        <w:spacing w:before="240" w:after="240"/>
      </w:pPr>
      <w:r>
        <w:t>4 采收</w:t>
      </w:r>
    </w:p>
    <w:p w14:paraId="23960BF7" w14:textId="77777777" w:rsidR="0036750B" w:rsidRDefault="0036750B" w:rsidP="0036750B">
      <w:pPr>
        <w:pStyle w:val="affd"/>
        <w:spacing w:before="120" w:after="120"/>
      </w:pPr>
      <w:r>
        <w:t>4.1采收标准</w:t>
      </w:r>
    </w:p>
    <w:p w14:paraId="4E55D24E" w14:textId="77777777" w:rsidR="0036750B" w:rsidRDefault="0036750B" w:rsidP="0036750B">
      <w:pPr>
        <w:pStyle w:val="affffb"/>
        <w:spacing w:before="120" w:after="120"/>
        <w:ind w:firstLine="420"/>
        <w:rPr>
          <w:rFonts w:ascii="Times New Roman" w:hint="eastAsia"/>
        </w:rPr>
      </w:pPr>
      <w:r>
        <w:rPr>
          <w:rFonts w:ascii="Times New Roman"/>
        </w:rPr>
        <w:t>果实成熟度与色泽香气的判定应符合</w:t>
      </w:r>
      <w:r>
        <w:rPr>
          <w:rFonts w:ascii="Times New Roman"/>
        </w:rPr>
        <w:t>GB/T 15034</w:t>
      </w:r>
      <w:r>
        <w:rPr>
          <w:rFonts w:ascii="Times New Roman"/>
        </w:rPr>
        <w:t>规定的鲜食果实采收特征。抽样检测后，果实的质量指标应在</w:t>
      </w:r>
      <w:r>
        <w:rPr>
          <w:rFonts w:ascii="Times New Roman"/>
        </w:rPr>
        <w:t xml:space="preserve">GB 2762 </w:t>
      </w:r>
      <w:r>
        <w:rPr>
          <w:rFonts w:ascii="Times New Roman"/>
        </w:rPr>
        <w:t>和</w:t>
      </w:r>
      <w:r>
        <w:rPr>
          <w:rFonts w:ascii="Times New Roman"/>
        </w:rPr>
        <w:t xml:space="preserve">GB 2763 </w:t>
      </w:r>
      <w:r>
        <w:rPr>
          <w:rFonts w:ascii="Times New Roman"/>
        </w:rPr>
        <w:t>规定的范围内。判断望谟芒果的成熟度可从以下三个特征入手：果实观察和剪短果柄看流汁，果实发育饱满，果肩圆润，剪断果柄处流汁较浓，流速较慢即达八成熟，反之未熟；采摘中等大小的果实浸入水中，果实自然沉入水中者为成熟，果实漂浮于水面者为未熟</w:t>
      </w:r>
      <w:r>
        <w:rPr>
          <w:rFonts w:ascii="Times New Roman" w:hint="eastAsia"/>
        </w:rPr>
        <w:t>。</w:t>
      </w:r>
    </w:p>
    <w:p w14:paraId="4D71D06E" w14:textId="77777777" w:rsidR="0036750B" w:rsidRDefault="0036750B" w:rsidP="0036750B">
      <w:pPr>
        <w:pStyle w:val="affffb"/>
        <w:spacing w:before="120" w:after="120"/>
        <w:ind w:firstLine="420"/>
        <w:rPr>
          <w:rFonts w:ascii="Times New Roman" w:hint="eastAsia"/>
        </w:rPr>
      </w:pPr>
      <w:r>
        <w:rPr>
          <w:rFonts w:ascii="Times New Roman" w:hint="eastAsia"/>
        </w:rPr>
        <w:t>成熟度指标见表</w:t>
      </w:r>
      <w:r>
        <w:rPr>
          <w:rFonts w:ascii="Times New Roman" w:hint="eastAsia"/>
        </w:rPr>
        <w:t>1</w:t>
      </w:r>
      <w:r>
        <w:rPr>
          <w:rFonts w:ascii="Times New Roman" w:hint="eastAsia"/>
        </w:rPr>
        <w:t>。</w:t>
      </w:r>
    </w:p>
    <w:p w14:paraId="2255DA7D" w14:textId="77777777" w:rsidR="0036750B" w:rsidRDefault="0036750B" w:rsidP="0036750B">
      <w:pPr>
        <w:pStyle w:val="affffb"/>
        <w:spacing w:before="120" w:after="120"/>
        <w:ind w:firstLine="420"/>
        <w:jc w:val="center"/>
        <w:rPr>
          <w:rFonts w:ascii="Times New Roman" w:hint="eastAsia"/>
        </w:rPr>
      </w:pPr>
      <w:r>
        <w:rPr>
          <w:rFonts w:ascii="Times New Roman" w:hint="eastAsia"/>
        </w:rPr>
        <w:t>表</w:t>
      </w:r>
      <w:r>
        <w:rPr>
          <w:rFonts w:ascii="Times New Roman" w:hint="eastAsia"/>
        </w:rPr>
        <w:t xml:space="preserve">1  </w:t>
      </w:r>
      <w:r>
        <w:rPr>
          <w:rFonts w:ascii="Times New Roman" w:hint="eastAsia"/>
        </w:rPr>
        <w:t>主要芒果品种成熟度判定指标</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276"/>
        <w:gridCol w:w="3378"/>
        <w:gridCol w:w="2341"/>
        <w:gridCol w:w="2329"/>
      </w:tblGrid>
      <w:tr w:rsidR="0036750B" w14:paraId="45A8C8EB" w14:textId="77777777" w:rsidTr="00912FAC">
        <w:trPr>
          <w:jc w:val="center"/>
        </w:trPr>
        <w:tc>
          <w:tcPr>
            <w:tcW w:w="1298" w:type="dxa"/>
            <w:tcBorders>
              <w:top w:val="single" w:sz="12" w:space="0" w:color="auto"/>
              <w:bottom w:val="single" w:sz="12" w:space="0" w:color="auto"/>
            </w:tcBorders>
            <w:vAlign w:val="center"/>
          </w:tcPr>
          <w:p w14:paraId="52ABAEAC" w14:textId="77777777" w:rsidR="0036750B" w:rsidRDefault="0036750B" w:rsidP="00B85A70">
            <w:pPr>
              <w:pStyle w:val="affffb"/>
              <w:spacing w:before="120" w:after="120"/>
              <w:ind w:firstLine="360"/>
              <w:jc w:val="center"/>
              <w:rPr>
                <w:rFonts w:ascii="Times New Roman"/>
                <w:sz w:val="18"/>
                <w:szCs w:val="16"/>
              </w:rPr>
            </w:pPr>
            <w:r>
              <w:rPr>
                <w:rFonts w:ascii="Times New Roman" w:hint="eastAsia"/>
                <w:sz w:val="18"/>
                <w:szCs w:val="16"/>
              </w:rPr>
              <w:lastRenderedPageBreak/>
              <w:t>品种</w:t>
            </w:r>
          </w:p>
        </w:tc>
        <w:tc>
          <w:tcPr>
            <w:tcW w:w="3486" w:type="dxa"/>
            <w:tcBorders>
              <w:top w:val="single" w:sz="12" w:space="0" w:color="auto"/>
              <w:bottom w:val="single" w:sz="12" w:space="0" w:color="auto"/>
            </w:tcBorders>
            <w:vAlign w:val="center"/>
          </w:tcPr>
          <w:p w14:paraId="1F58DE58" w14:textId="77777777" w:rsidR="0036750B" w:rsidRDefault="0036750B" w:rsidP="00B85A70">
            <w:pPr>
              <w:pStyle w:val="affffb"/>
              <w:spacing w:before="120" w:after="120"/>
              <w:ind w:firstLine="360"/>
              <w:jc w:val="center"/>
              <w:rPr>
                <w:rFonts w:ascii="Times New Roman"/>
                <w:sz w:val="18"/>
                <w:szCs w:val="16"/>
              </w:rPr>
            </w:pPr>
            <w:r>
              <w:rPr>
                <w:rFonts w:ascii="Times New Roman" w:hint="eastAsia"/>
                <w:sz w:val="18"/>
                <w:szCs w:val="16"/>
              </w:rPr>
              <w:t>七成熟（长途运输）</w:t>
            </w:r>
          </w:p>
        </w:tc>
        <w:tc>
          <w:tcPr>
            <w:tcW w:w="2393" w:type="dxa"/>
            <w:tcBorders>
              <w:top w:val="single" w:sz="12" w:space="0" w:color="auto"/>
              <w:bottom w:val="single" w:sz="12" w:space="0" w:color="auto"/>
            </w:tcBorders>
            <w:vAlign w:val="center"/>
          </w:tcPr>
          <w:p w14:paraId="2F5691FD" w14:textId="77777777" w:rsidR="0036750B" w:rsidRDefault="0036750B" w:rsidP="00B85A70">
            <w:pPr>
              <w:pStyle w:val="affffb"/>
              <w:spacing w:before="120" w:after="120"/>
              <w:ind w:firstLine="360"/>
              <w:rPr>
                <w:rFonts w:ascii="Times New Roman"/>
                <w:sz w:val="18"/>
                <w:szCs w:val="16"/>
              </w:rPr>
            </w:pPr>
            <w:r>
              <w:rPr>
                <w:rFonts w:ascii="Times New Roman" w:hint="eastAsia"/>
                <w:sz w:val="18"/>
                <w:szCs w:val="16"/>
              </w:rPr>
              <w:t>八成熟（短期储存）</w:t>
            </w:r>
          </w:p>
        </w:tc>
        <w:tc>
          <w:tcPr>
            <w:tcW w:w="2393" w:type="dxa"/>
            <w:tcBorders>
              <w:top w:val="single" w:sz="12" w:space="0" w:color="auto"/>
              <w:bottom w:val="single" w:sz="12" w:space="0" w:color="auto"/>
            </w:tcBorders>
            <w:vAlign w:val="center"/>
          </w:tcPr>
          <w:p w14:paraId="272B5D58" w14:textId="77777777" w:rsidR="0036750B" w:rsidRDefault="0036750B" w:rsidP="00B85A70">
            <w:pPr>
              <w:pStyle w:val="affffb"/>
              <w:spacing w:before="120" w:after="120"/>
              <w:ind w:firstLine="360"/>
              <w:rPr>
                <w:rFonts w:ascii="Times New Roman"/>
                <w:sz w:val="18"/>
                <w:szCs w:val="16"/>
              </w:rPr>
            </w:pPr>
            <w:r>
              <w:rPr>
                <w:rFonts w:ascii="Times New Roman" w:hint="eastAsia"/>
                <w:sz w:val="18"/>
                <w:szCs w:val="16"/>
              </w:rPr>
              <w:t>九成熟（即食</w:t>
            </w:r>
            <w:r>
              <w:rPr>
                <w:rFonts w:ascii="Times New Roman" w:hint="eastAsia"/>
                <w:sz w:val="18"/>
                <w:szCs w:val="16"/>
              </w:rPr>
              <w:t>/</w:t>
            </w:r>
            <w:r>
              <w:rPr>
                <w:rFonts w:ascii="Times New Roman" w:hint="eastAsia"/>
                <w:sz w:val="18"/>
                <w:szCs w:val="16"/>
              </w:rPr>
              <w:t>临售）</w:t>
            </w:r>
          </w:p>
        </w:tc>
      </w:tr>
      <w:tr w:rsidR="0036750B" w14:paraId="46B50CE2" w14:textId="77777777" w:rsidTr="00912FAC">
        <w:trPr>
          <w:jc w:val="center"/>
        </w:trPr>
        <w:tc>
          <w:tcPr>
            <w:tcW w:w="1298" w:type="dxa"/>
            <w:tcBorders>
              <w:top w:val="single" w:sz="12" w:space="0" w:color="auto"/>
            </w:tcBorders>
            <w:vAlign w:val="center"/>
          </w:tcPr>
          <w:p w14:paraId="7730B1F0" w14:textId="77777777" w:rsidR="0036750B" w:rsidRDefault="0036750B" w:rsidP="00B85A70">
            <w:pPr>
              <w:pStyle w:val="affffb"/>
              <w:spacing w:before="120" w:after="120"/>
              <w:ind w:firstLineChars="0" w:firstLine="0"/>
              <w:jc w:val="center"/>
              <w:textAlignment w:val="center"/>
              <w:rPr>
                <w:rFonts w:ascii="Times New Roman"/>
                <w:sz w:val="18"/>
                <w:szCs w:val="16"/>
              </w:rPr>
            </w:pPr>
            <w:r>
              <w:rPr>
                <w:rFonts w:ascii="Times New Roman" w:hint="eastAsia"/>
                <w:sz w:val="18"/>
                <w:szCs w:val="16"/>
              </w:rPr>
              <w:t>台农</w:t>
            </w:r>
            <w:r>
              <w:rPr>
                <w:rFonts w:ascii="Times New Roman" w:hint="eastAsia"/>
                <w:sz w:val="18"/>
                <w:szCs w:val="16"/>
              </w:rPr>
              <w:t>1</w:t>
            </w:r>
            <w:r>
              <w:rPr>
                <w:rFonts w:ascii="Times New Roman" w:hint="eastAsia"/>
                <w:sz w:val="18"/>
                <w:szCs w:val="16"/>
              </w:rPr>
              <w:t>号</w:t>
            </w:r>
          </w:p>
        </w:tc>
        <w:tc>
          <w:tcPr>
            <w:tcW w:w="3486" w:type="dxa"/>
            <w:tcBorders>
              <w:top w:val="single" w:sz="12" w:space="0" w:color="auto"/>
            </w:tcBorders>
            <w:vAlign w:val="center"/>
          </w:tcPr>
          <w:p w14:paraId="22274AD6" w14:textId="77777777" w:rsidR="0036750B" w:rsidRDefault="0036750B" w:rsidP="00B85A70">
            <w:pPr>
              <w:pStyle w:val="affffb"/>
              <w:spacing w:before="120" w:after="120"/>
              <w:ind w:firstLineChars="0" w:firstLine="0"/>
              <w:rPr>
                <w:rFonts w:ascii="Times New Roman"/>
                <w:sz w:val="18"/>
                <w:szCs w:val="16"/>
              </w:rPr>
            </w:pPr>
            <w:r>
              <w:rPr>
                <w:rFonts w:ascii="Times New Roman" w:hint="eastAsia"/>
                <w:sz w:val="18"/>
                <w:szCs w:val="16"/>
              </w:rPr>
              <w:t>果皮底色由深绿转为浅绿或黄绿色，但大部分仍为绿色，果肩轻微转黄，果粉（表面白色蜡质）较明显；果实较硬，果梗绿色且紧贴果实，不易剥离；无明显香气，果肉白色或浅黄，口感酸涩，果实沉水</w:t>
            </w:r>
          </w:p>
        </w:tc>
        <w:tc>
          <w:tcPr>
            <w:tcW w:w="2393" w:type="dxa"/>
            <w:tcBorders>
              <w:top w:val="single" w:sz="12" w:space="0" w:color="auto"/>
            </w:tcBorders>
            <w:vAlign w:val="center"/>
          </w:tcPr>
          <w:p w14:paraId="586EB6F4" w14:textId="77777777" w:rsidR="0036750B" w:rsidRDefault="0036750B" w:rsidP="00B85A70">
            <w:pPr>
              <w:pStyle w:val="affffb"/>
              <w:spacing w:before="120" w:after="120"/>
              <w:ind w:firstLineChars="0" w:firstLine="0"/>
              <w:rPr>
                <w:rFonts w:ascii="Times New Roman"/>
                <w:sz w:val="18"/>
                <w:szCs w:val="16"/>
              </w:rPr>
            </w:pPr>
            <w:r>
              <w:rPr>
                <w:rFonts w:ascii="Times New Roman" w:hint="eastAsia"/>
                <w:sz w:val="18"/>
                <w:szCs w:val="16"/>
              </w:rPr>
              <w:t>果皮黄绿色比例增加，可达</w:t>
            </w:r>
            <w:r>
              <w:rPr>
                <w:rFonts w:ascii="Times New Roman" w:hint="eastAsia"/>
                <w:sz w:val="18"/>
                <w:szCs w:val="16"/>
              </w:rPr>
              <w:t>50%</w:t>
            </w:r>
            <w:r>
              <w:rPr>
                <w:rFonts w:ascii="Times New Roman" w:hint="eastAsia"/>
                <w:sz w:val="18"/>
                <w:szCs w:val="16"/>
              </w:rPr>
              <w:t>以上，果肩开始明显变黄，果粉部分消退；稍软，轻压果肩或腹部有轻微弹性，但果肉仍紧实。果梗变褐，乳汁减少，果蒂与果实连接处开始松动。散发轻微芒果香，果肉浅黄至黄色，酸甜初显，淀粉感降低。果实比重略降（可能半浮水），敲击声较清脆</w:t>
            </w:r>
          </w:p>
        </w:tc>
        <w:tc>
          <w:tcPr>
            <w:tcW w:w="2393" w:type="dxa"/>
            <w:tcBorders>
              <w:top w:val="single" w:sz="12" w:space="0" w:color="auto"/>
            </w:tcBorders>
            <w:vAlign w:val="center"/>
          </w:tcPr>
          <w:p w14:paraId="2A6D85DC" w14:textId="77777777" w:rsidR="0036750B" w:rsidRDefault="0036750B" w:rsidP="00B85A70">
            <w:pPr>
              <w:pStyle w:val="affffb"/>
              <w:spacing w:before="120" w:after="120"/>
              <w:ind w:firstLineChars="0" w:firstLine="0"/>
              <w:rPr>
                <w:rFonts w:ascii="Times New Roman"/>
                <w:sz w:val="18"/>
                <w:szCs w:val="16"/>
              </w:rPr>
            </w:pPr>
            <w:r>
              <w:rPr>
                <w:rFonts w:ascii="Times New Roman" w:hint="eastAsia"/>
                <w:sz w:val="18"/>
                <w:szCs w:val="16"/>
              </w:rPr>
              <w:t>果皮大部分转化成黄色或橙黄色，仅果蒂周围可能残留少量绿色，果粉基本消失；明显变软，手指按压能留下痕迹，果肉有弹性且部分区域可能软化；果梗干燥变褐，果蒂易脱离，乳汁极少或无；香气浓郁，果肉橙黄，甜度升高，酸味减少，口感多汁。果实比重略降（可能半浮水）</w:t>
            </w:r>
          </w:p>
        </w:tc>
      </w:tr>
      <w:tr w:rsidR="0036750B" w14:paraId="4F65B030" w14:textId="77777777" w:rsidTr="00912FAC">
        <w:trPr>
          <w:trHeight w:val="2975"/>
          <w:jc w:val="center"/>
        </w:trPr>
        <w:tc>
          <w:tcPr>
            <w:tcW w:w="1298" w:type="dxa"/>
            <w:vAlign w:val="center"/>
          </w:tcPr>
          <w:p w14:paraId="2ABC0A47" w14:textId="77777777" w:rsidR="0036750B" w:rsidRDefault="0036750B" w:rsidP="00B85A70">
            <w:pPr>
              <w:pStyle w:val="affffb"/>
              <w:spacing w:before="120" w:after="120"/>
              <w:ind w:firstLineChars="0" w:firstLine="0"/>
              <w:jc w:val="center"/>
              <w:textAlignment w:val="center"/>
              <w:rPr>
                <w:rFonts w:ascii="Times New Roman"/>
                <w:sz w:val="18"/>
                <w:szCs w:val="16"/>
              </w:rPr>
            </w:pPr>
            <w:r>
              <w:rPr>
                <w:rFonts w:ascii="Times New Roman" w:hint="eastAsia"/>
                <w:sz w:val="18"/>
                <w:szCs w:val="16"/>
              </w:rPr>
              <w:t>金煌芒</w:t>
            </w:r>
          </w:p>
        </w:tc>
        <w:tc>
          <w:tcPr>
            <w:tcW w:w="3486" w:type="dxa"/>
            <w:vAlign w:val="center"/>
          </w:tcPr>
          <w:p w14:paraId="0AE306E9" w14:textId="77777777" w:rsidR="0036750B" w:rsidRDefault="0036750B" w:rsidP="00B85A70">
            <w:pPr>
              <w:pStyle w:val="affffb"/>
              <w:spacing w:before="120" w:after="120"/>
              <w:ind w:firstLineChars="0" w:firstLine="0"/>
              <w:rPr>
                <w:rFonts w:ascii="Times New Roman"/>
                <w:sz w:val="18"/>
                <w:szCs w:val="16"/>
              </w:rPr>
            </w:pPr>
            <w:r>
              <w:rPr>
                <w:rFonts w:ascii="Times New Roman" w:hint="eastAsia"/>
                <w:sz w:val="18"/>
                <w:szCs w:val="16"/>
              </w:rPr>
              <w:t>果皮底色为深绿色或墨绿色，表面可能有轻微蜡质（果粉）；</w:t>
            </w:r>
            <w:r>
              <w:rPr>
                <w:rFonts w:ascii="Times New Roman"/>
                <w:sz w:val="18"/>
                <w:szCs w:val="16"/>
              </w:rPr>
              <w:t>果肩（靠近果蒂部分）可能略微转黄，但整体仍以绿色为主</w:t>
            </w:r>
            <w:r>
              <w:rPr>
                <w:rFonts w:ascii="Times New Roman" w:hint="eastAsia"/>
                <w:sz w:val="18"/>
                <w:szCs w:val="16"/>
              </w:rPr>
              <w:t>；果实坚硬，按压无弹性，；果梗鲜绿，紧贴果实，采摘时可能渗出白色乳汁（芒果胶）；无明显香气，切开后果肉白色或淡黄色，口感酸涩，淀粉感强；沉水</w:t>
            </w:r>
          </w:p>
        </w:tc>
        <w:tc>
          <w:tcPr>
            <w:tcW w:w="2393" w:type="dxa"/>
            <w:vAlign w:val="center"/>
          </w:tcPr>
          <w:p w14:paraId="428CC633" w14:textId="77777777" w:rsidR="0036750B" w:rsidRDefault="0036750B" w:rsidP="00B85A70">
            <w:pPr>
              <w:widowControl/>
              <w:tabs>
                <w:tab w:val="left" w:pos="720"/>
              </w:tabs>
              <w:spacing w:before="100" w:beforeAutospacing="1" w:line="240" w:lineRule="auto"/>
              <w:rPr>
                <w:sz w:val="18"/>
                <w:szCs w:val="16"/>
              </w:rPr>
            </w:pPr>
            <w:r>
              <w:rPr>
                <w:rFonts w:hint="eastAsia"/>
                <w:sz w:val="18"/>
                <w:szCs w:val="16"/>
              </w:rPr>
              <w:t>果皮颜色由深绿转为黄绿色，黄色部分占比约</w:t>
            </w:r>
            <w:r>
              <w:rPr>
                <w:rFonts w:hint="eastAsia"/>
                <w:sz w:val="18"/>
                <w:szCs w:val="16"/>
              </w:rPr>
              <w:t>50%~70%</w:t>
            </w:r>
            <w:r>
              <w:rPr>
                <w:rFonts w:hint="eastAsia"/>
                <w:sz w:val="18"/>
                <w:szCs w:val="16"/>
              </w:rPr>
              <w:t>；</w:t>
            </w:r>
            <w:r>
              <w:rPr>
                <w:sz w:val="18"/>
                <w:szCs w:val="16"/>
              </w:rPr>
              <w:t>果粉减少，果面光泽度增加</w:t>
            </w:r>
            <w:r>
              <w:rPr>
                <w:rFonts w:hint="eastAsia"/>
                <w:sz w:val="18"/>
                <w:szCs w:val="16"/>
              </w:rPr>
              <w:t>；果肉稍软，轻压果肩或腹部有轻微弹性，但整体仍较紧实；果梗变褐，乳汁减少，果蒂与果实连接处稍有松动；散发轻微芒果香，果肉淡黄至黄色，甜味初显，酸味仍较明显；半浮水</w:t>
            </w:r>
          </w:p>
        </w:tc>
        <w:tc>
          <w:tcPr>
            <w:tcW w:w="2393" w:type="dxa"/>
            <w:vAlign w:val="center"/>
          </w:tcPr>
          <w:p w14:paraId="2D9C7D27" w14:textId="77777777" w:rsidR="0036750B" w:rsidRDefault="0036750B" w:rsidP="00B85A70">
            <w:pPr>
              <w:pStyle w:val="affffb"/>
              <w:spacing w:before="120" w:after="120"/>
              <w:ind w:firstLineChars="0" w:firstLine="0"/>
              <w:rPr>
                <w:rFonts w:ascii="Times New Roman" w:hint="eastAsia"/>
                <w:sz w:val="18"/>
                <w:szCs w:val="16"/>
              </w:rPr>
            </w:pPr>
            <w:r>
              <w:rPr>
                <w:rFonts w:ascii="Times New Roman" w:hint="eastAsia"/>
                <w:sz w:val="18"/>
                <w:szCs w:val="16"/>
              </w:rPr>
              <w:t>果皮大部分呈金黄色或橙黄色，仅果蒂周围可能残留少许绿色；</w:t>
            </w:r>
            <w:r>
              <w:rPr>
                <w:rFonts w:ascii="Times New Roman"/>
                <w:sz w:val="18"/>
                <w:szCs w:val="16"/>
              </w:rPr>
              <w:t>果面光滑，果粉基本消失，可能出现少量果点（褐色小斑点）</w:t>
            </w:r>
            <w:r>
              <w:rPr>
                <w:rFonts w:ascii="Times New Roman" w:hint="eastAsia"/>
                <w:sz w:val="18"/>
                <w:szCs w:val="16"/>
              </w:rPr>
              <w:t>；果实明显变软，手指轻压能留下凹痕，果肉富有弹性，接近食用最佳状态；果梗干燥呈褐色，果蒂易剥离，乳汁极少或无；</w:t>
            </w:r>
          </w:p>
          <w:p w14:paraId="677A06D9" w14:textId="77777777" w:rsidR="0036750B" w:rsidRDefault="0036750B" w:rsidP="00B85A70">
            <w:pPr>
              <w:pStyle w:val="affffb"/>
              <w:spacing w:before="120" w:after="120"/>
              <w:ind w:firstLineChars="0" w:firstLine="0"/>
              <w:rPr>
                <w:rFonts w:ascii="Times New Roman"/>
                <w:sz w:val="18"/>
                <w:szCs w:val="16"/>
              </w:rPr>
            </w:pPr>
            <w:r>
              <w:rPr>
                <w:rFonts w:ascii="Times New Roman" w:hint="eastAsia"/>
                <w:sz w:val="18"/>
                <w:szCs w:val="16"/>
              </w:rPr>
              <w:t>香气浓郁（甜香明显），果肉橙黄或深黄，甜度高，酸味减弱，口感细腻多汁；浮水</w:t>
            </w:r>
          </w:p>
        </w:tc>
      </w:tr>
      <w:tr w:rsidR="0036750B" w14:paraId="47ED61E4" w14:textId="77777777" w:rsidTr="00912FAC">
        <w:trPr>
          <w:trHeight w:val="1947"/>
          <w:jc w:val="center"/>
        </w:trPr>
        <w:tc>
          <w:tcPr>
            <w:tcW w:w="1298" w:type="dxa"/>
            <w:vAlign w:val="center"/>
          </w:tcPr>
          <w:p w14:paraId="0B24F6DC" w14:textId="77777777" w:rsidR="0036750B" w:rsidRDefault="0036750B" w:rsidP="00B85A70">
            <w:pPr>
              <w:pStyle w:val="affffb"/>
              <w:spacing w:before="120" w:after="120"/>
              <w:ind w:firstLineChars="0" w:firstLine="0"/>
              <w:jc w:val="center"/>
              <w:textAlignment w:val="center"/>
              <w:rPr>
                <w:rFonts w:ascii="Times New Roman"/>
                <w:sz w:val="18"/>
                <w:szCs w:val="16"/>
              </w:rPr>
            </w:pPr>
            <w:r>
              <w:rPr>
                <w:rFonts w:ascii="Times New Roman" w:hint="eastAsia"/>
                <w:sz w:val="18"/>
                <w:szCs w:val="16"/>
              </w:rPr>
              <w:t>金凤凰</w:t>
            </w:r>
          </w:p>
        </w:tc>
        <w:tc>
          <w:tcPr>
            <w:tcW w:w="3486" w:type="dxa"/>
            <w:vAlign w:val="center"/>
          </w:tcPr>
          <w:p w14:paraId="241F0C19" w14:textId="77777777" w:rsidR="0036750B" w:rsidRDefault="0036750B" w:rsidP="00B85A70">
            <w:pPr>
              <w:pStyle w:val="afffffffffffd"/>
              <w:widowControl/>
              <w:spacing w:after="120" w:line="286" w:lineRule="atLeast"/>
              <w:rPr>
                <w:rFonts w:hint="eastAsia"/>
                <w:kern w:val="0"/>
                <w:sz w:val="18"/>
                <w:szCs w:val="16"/>
              </w:rPr>
            </w:pPr>
            <w:r>
              <w:rPr>
                <w:rFonts w:hint="eastAsia"/>
                <w:kern w:val="0"/>
                <w:sz w:val="18"/>
                <w:szCs w:val="16"/>
              </w:rPr>
              <w:t>果皮底色由深绿转为浅绿或黄绿色，果肩部位可能微微泛黄；果面蜡质层开始显现光泽；果实硬实，按压无弹性，果肉紧实；无明显香味或仅有轻微青果味，糖度可达</w:t>
            </w:r>
            <w:r>
              <w:rPr>
                <w:kern w:val="0"/>
                <w:sz w:val="18"/>
                <w:szCs w:val="16"/>
              </w:rPr>
              <w:t>12-14°Brix</w:t>
            </w:r>
          </w:p>
        </w:tc>
        <w:tc>
          <w:tcPr>
            <w:tcW w:w="2393" w:type="dxa"/>
            <w:vAlign w:val="center"/>
          </w:tcPr>
          <w:p w14:paraId="561FDB12" w14:textId="77777777" w:rsidR="0036750B" w:rsidRDefault="0036750B" w:rsidP="00B85A70">
            <w:pPr>
              <w:pStyle w:val="affffb"/>
              <w:spacing w:before="120" w:after="120"/>
              <w:ind w:firstLineChars="0" w:firstLine="0"/>
              <w:rPr>
                <w:rFonts w:ascii="Times New Roman" w:hint="eastAsia"/>
                <w:sz w:val="18"/>
                <w:szCs w:val="16"/>
              </w:rPr>
            </w:pPr>
            <w:r>
              <w:rPr>
                <w:rFonts w:ascii="Times New Roman" w:hint="eastAsia"/>
                <w:sz w:val="18"/>
                <w:szCs w:val="16"/>
              </w:rPr>
              <w:t>果皮黄色面积占</w:t>
            </w:r>
            <w:r>
              <w:rPr>
                <w:rFonts w:ascii="Times New Roman" w:hint="eastAsia"/>
                <w:sz w:val="18"/>
                <w:szCs w:val="16"/>
              </w:rPr>
              <w:t>50%-70%</w:t>
            </w:r>
            <w:r>
              <w:rPr>
                <w:rFonts w:ascii="Times New Roman" w:hint="eastAsia"/>
                <w:sz w:val="18"/>
                <w:szCs w:val="16"/>
              </w:rPr>
              <w:t>，果蒂周围明显转黄，部分果面可能出现红晕；轻微按压有弹性，果肉开始软化但仍有韧性；散发清甜芒果香气，靠近果蒂处香味明显，糖度可达</w:t>
            </w:r>
            <w:r>
              <w:rPr>
                <w:rFonts w:ascii="Times New Roman"/>
                <w:sz w:val="18"/>
                <w:szCs w:val="16"/>
              </w:rPr>
              <w:t>15-17°Brix</w:t>
            </w:r>
          </w:p>
        </w:tc>
        <w:tc>
          <w:tcPr>
            <w:tcW w:w="2393" w:type="dxa"/>
            <w:vAlign w:val="center"/>
          </w:tcPr>
          <w:p w14:paraId="1F242007" w14:textId="77777777" w:rsidR="0036750B" w:rsidRDefault="0036750B" w:rsidP="00B85A70">
            <w:pPr>
              <w:pStyle w:val="affffb"/>
              <w:spacing w:before="120" w:after="120"/>
              <w:ind w:firstLineChars="0" w:firstLine="0"/>
              <w:rPr>
                <w:rFonts w:ascii="Times New Roman" w:hint="eastAsia"/>
                <w:sz w:val="18"/>
                <w:szCs w:val="16"/>
              </w:rPr>
            </w:pPr>
            <w:r>
              <w:rPr>
                <w:rFonts w:ascii="Times New Roman" w:hint="eastAsia"/>
                <w:sz w:val="18"/>
                <w:szCs w:val="16"/>
              </w:rPr>
              <w:t>果皮</w:t>
            </w:r>
            <w:r>
              <w:rPr>
                <w:rFonts w:ascii="Times New Roman" w:hint="eastAsia"/>
                <w:sz w:val="18"/>
                <w:szCs w:val="16"/>
              </w:rPr>
              <w:t>80%</w:t>
            </w:r>
            <w:r>
              <w:rPr>
                <w:rFonts w:ascii="Times New Roman" w:hint="eastAsia"/>
                <w:sz w:val="18"/>
                <w:szCs w:val="16"/>
              </w:rPr>
              <w:t>以上呈金黄色或橙黄色，红晕加深，果皮可能出现细微皱褶（糖分积累标志）；按压柔软有凹陷，果肉细腻多汁，果核周围纤维明显软化；浓郁热带水果甜香，果蒂处有蜜味，糖度可达</w:t>
            </w:r>
            <w:r>
              <w:rPr>
                <w:rFonts w:ascii="Times New Roman" w:hint="eastAsia"/>
                <w:sz w:val="18"/>
                <w:szCs w:val="16"/>
              </w:rPr>
              <w:t>18</w:t>
            </w:r>
            <w:r>
              <w:rPr>
                <w:rFonts w:ascii="Times New Roman"/>
                <w:sz w:val="18"/>
                <w:szCs w:val="16"/>
              </w:rPr>
              <w:t>°Brix</w:t>
            </w:r>
            <w:r>
              <w:rPr>
                <w:rFonts w:ascii="Times New Roman" w:hint="eastAsia"/>
                <w:sz w:val="18"/>
                <w:szCs w:val="16"/>
              </w:rPr>
              <w:t>以上</w:t>
            </w:r>
          </w:p>
        </w:tc>
      </w:tr>
    </w:tbl>
    <w:p w14:paraId="78D14E41" w14:textId="77777777" w:rsidR="0036750B" w:rsidRDefault="0036750B" w:rsidP="0036750B">
      <w:pPr>
        <w:pStyle w:val="affd"/>
        <w:spacing w:before="120" w:after="120"/>
      </w:pPr>
      <w:r>
        <w:t>采收时期</w:t>
      </w:r>
    </w:p>
    <w:p w14:paraId="10B3F912" w14:textId="77777777" w:rsidR="0036750B" w:rsidRDefault="0036750B" w:rsidP="0036750B">
      <w:pPr>
        <w:pStyle w:val="affffb"/>
        <w:spacing w:before="120" w:after="120"/>
        <w:ind w:firstLine="420"/>
        <w:rPr>
          <w:rFonts w:ascii="Times New Roman"/>
        </w:rPr>
      </w:pPr>
      <w:r>
        <w:rPr>
          <w:rFonts w:ascii="Times New Roman"/>
        </w:rPr>
        <w:t>芒果果实多以八成熟或九成熟采收为宜；台农</w:t>
      </w:r>
      <w:r>
        <w:rPr>
          <w:rFonts w:ascii="Times New Roman"/>
        </w:rPr>
        <w:t>1</w:t>
      </w:r>
      <w:r>
        <w:rPr>
          <w:rFonts w:ascii="Times New Roman"/>
        </w:rPr>
        <w:t>号芒（早熟品种）在谢花后</w:t>
      </w:r>
      <w:r>
        <w:rPr>
          <w:rFonts w:ascii="Times New Roman"/>
        </w:rPr>
        <w:t>90</w:t>
      </w:r>
      <w:r>
        <w:rPr>
          <w:rFonts w:ascii="Times New Roman"/>
        </w:rPr>
        <w:t>～</w:t>
      </w:r>
      <w:r>
        <w:rPr>
          <w:rFonts w:ascii="Times New Roman"/>
        </w:rPr>
        <w:t>120 d</w:t>
      </w:r>
      <w:r>
        <w:rPr>
          <w:rFonts w:ascii="Times New Roman"/>
        </w:rPr>
        <w:t>可成熟采收，金煌芒（中晚熟品种）在谢花后的</w:t>
      </w:r>
      <w:r>
        <w:rPr>
          <w:rFonts w:ascii="Times New Roman"/>
        </w:rPr>
        <w:t>120</w:t>
      </w:r>
      <w:r>
        <w:rPr>
          <w:rFonts w:ascii="Times New Roman"/>
        </w:rPr>
        <w:t>～</w:t>
      </w:r>
      <w:r>
        <w:rPr>
          <w:rFonts w:ascii="Times New Roman"/>
        </w:rPr>
        <w:t>150 d</w:t>
      </w:r>
      <w:r>
        <w:rPr>
          <w:rFonts w:ascii="Times New Roman"/>
        </w:rPr>
        <w:t>可成熟采收，尽量避免过早或过晚采收，否则会影响其商品性。选择阴天、晴天早上无露水或傍晚时段，不宜在高温和雨天采摘。若打药的果园应选择打药</w:t>
      </w:r>
      <w:r>
        <w:rPr>
          <w:rFonts w:ascii="Times New Roman"/>
        </w:rPr>
        <w:t>10</w:t>
      </w:r>
      <w:r>
        <w:rPr>
          <w:rFonts w:ascii="Times New Roman"/>
        </w:rPr>
        <w:t>～</w:t>
      </w:r>
      <w:r>
        <w:rPr>
          <w:rFonts w:ascii="Times New Roman"/>
        </w:rPr>
        <w:t>15d</w:t>
      </w:r>
      <w:r>
        <w:rPr>
          <w:rFonts w:ascii="Times New Roman"/>
        </w:rPr>
        <w:t>后采收，且同一成熟度的果实统一采收。</w:t>
      </w:r>
    </w:p>
    <w:p w14:paraId="6366D8EA" w14:textId="79134F94" w:rsidR="0036750B" w:rsidRDefault="0036750B" w:rsidP="0036750B">
      <w:pPr>
        <w:pStyle w:val="affd"/>
        <w:spacing w:before="120" w:after="120"/>
      </w:pPr>
      <w:r>
        <w:t>采收方法</w:t>
      </w:r>
      <w:bookmarkStart w:id="45" w:name="_Toc520934083"/>
      <w:bookmarkStart w:id="46" w:name="_Toc521085394"/>
      <w:bookmarkStart w:id="47" w:name="_Toc520935370"/>
      <w:bookmarkStart w:id="48" w:name="_Toc521085957"/>
      <w:bookmarkStart w:id="49" w:name="_Toc520869491"/>
      <w:bookmarkStart w:id="50" w:name="_Toc520934152"/>
    </w:p>
    <w:p w14:paraId="7B9C7DBE" w14:textId="2B3D3BFC" w:rsidR="0036750B" w:rsidRDefault="0036750B" w:rsidP="0036750B">
      <w:pPr>
        <w:pStyle w:val="affe"/>
        <w:spacing w:before="120" w:after="120"/>
      </w:pPr>
      <w:bookmarkStart w:id="51" w:name="_Toc521085963"/>
      <w:bookmarkStart w:id="52" w:name="_Toc520934089"/>
      <w:bookmarkStart w:id="53" w:name="_Toc520869497"/>
      <w:bookmarkStart w:id="54" w:name="_Toc520935376"/>
      <w:bookmarkStart w:id="55" w:name="_Toc520934158"/>
      <w:bookmarkStart w:id="56" w:name="_Toc521085400"/>
      <w:bookmarkEnd w:id="45"/>
      <w:bookmarkEnd w:id="46"/>
      <w:bookmarkEnd w:id="47"/>
      <w:bookmarkEnd w:id="48"/>
      <w:bookmarkEnd w:id="49"/>
      <w:bookmarkEnd w:id="50"/>
      <w:r>
        <w:t>采收人员要求</w:t>
      </w:r>
    </w:p>
    <w:p w14:paraId="3D90E214" w14:textId="77777777" w:rsidR="0036750B" w:rsidRDefault="0036750B" w:rsidP="0036750B">
      <w:pPr>
        <w:pStyle w:val="aff4"/>
        <w:numPr>
          <w:ilvl w:val="0"/>
          <w:numId w:val="0"/>
        </w:numPr>
        <w:spacing w:before="120" w:after="120"/>
        <w:ind w:firstLineChars="200" w:firstLine="420"/>
        <w:rPr>
          <w:rFonts w:ascii="Times New Roman" w:eastAsia="宋体"/>
        </w:rPr>
      </w:pPr>
      <w:r>
        <w:rPr>
          <w:rFonts w:ascii="Times New Roman" w:eastAsia="宋体"/>
        </w:rPr>
        <w:t>采收人员提前学习采收方法，剪去指甲，采前穿戴好合适的衣服、手套和帽子，在果园中谨慎穿行，避免采摘过程中伤害果实</w:t>
      </w:r>
      <w:r>
        <w:rPr>
          <w:rFonts w:ascii="Times New Roman" w:eastAsia="宋体" w:hint="eastAsia"/>
        </w:rPr>
        <w:t>，禁止暴力摇落果实</w:t>
      </w:r>
      <w:r>
        <w:rPr>
          <w:rFonts w:ascii="Times New Roman" w:eastAsia="宋体"/>
        </w:rPr>
        <w:t>。</w:t>
      </w:r>
    </w:p>
    <w:p w14:paraId="7A3DDD13" w14:textId="61D2D1FC" w:rsidR="0036750B" w:rsidRPr="0036750B" w:rsidRDefault="0036750B" w:rsidP="0036750B">
      <w:pPr>
        <w:pStyle w:val="affe"/>
        <w:spacing w:before="120" w:after="120"/>
      </w:pPr>
      <w:r w:rsidRPr="0036750B">
        <w:t>采收工具准备</w:t>
      </w:r>
    </w:p>
    <w:p w14:paraId="32570A81" w14:textId="77777777" w:rsidR="0036750B" w:rsidRDefault="0036750B" w:rsidP="0036750B">
      <w:pPr>
        <w:pStyle w:val="affffb"/>
        <w:spacing w:before="120" w:after="120"/>
        <w:ind w:firstLine="420"/>
        <w:rPr>
          <w:rFonts w:ascii="Times New Roman"/>
        </w:rPr>
      </w:pPr>
      <w:r>
        <w:rPr>
          <w:rFonts w:ascii="Times New Roman"/>
        </w:rPr>
        <w:t>采收前准备枝剪、采果梯、周转箱、小型运输等工具</w:t>
      </w:r>
      <w:r>
        <w:rPr>
          <w:rFonts w:ascii="Times New Roman"/>
        </w:rPr>
        <w:t>,</w:t>
      </w:r>
      <w:r>
        <w:rPr>
          <w:rFonts w:ascii="Times New Roman"/>
        </w:rPr>
        <w:t>采摘工具消毒处理。</w:t>
      </w:r>
    </w:p>
    <w:p w14:paraId="503AC038" w14:textId="15A0AF02" w:rsidR="0036750B" w:rsidRPr="0036750B" w:rsidRDefault="0036750B" w:rsidP="0036750B">
      <w:pPr>
        <w:pStyle w:val="affe"/>
        <w:spacing w:before="120" w:after="120"/>
      </w:pPr>
      <w:r w:rsidRPr="0036750B">
        <w:t>采收顺序及注意事项</w:t>
      </w:r>
    </w:p>
    <w:p w14:paraId="78ECF783" w14:textId="77777777" w:rsidR="0036750B" w:rsidRDefault="0036750B" w:rsidP="0036750B">
      <w:pPr>
        <w:pStyle w:val="affffb"/>
        <w:spacing w:before="120" w:after="120"/>
        <w:ind w:firstLine="420"/>
        <w:rPr>
          <w:rFonts w:ascii="Times New Roman"/>
        </w:rPr>
      </w:pPr>
      <w:r>
        <w:rPr>
          <w:rFonts w:ascii="Times New Roman" w:hint="eastAsia"/>
        </w:rPr>
        <w:lastRenderedPageBreak/>
        <w:t>采收方式为手工采摘，</w:t>
      </w:r>
      <w:r>
        <w:rPr>
          <w:rFonts w:ascii="Times New Roman"/>
        </w:rPr>
        <w:t>采收</w:t>
      </w:r>
      <w:r>
        <w:rPr>
          <w:rFonts w:ascii="Times New Roman" w:hint="eastAsia"/>
        </w:rPr>
        <w:t>顺序</w:t>
      </w:r>
      <w:r>
        <w:rPr>
          <w:rFonts w:ascii="Times New Roman"/>
        </w:rPr>
        <w:t>应按从下往上、从外向内的顺序进行。采用</w:t>
      </w:r>
      <w:r>
        <w:rPr>
          <w:rFonts w:ascii="Times New Roman"/>
        </w:rPr>
        <w:t>“</w:t>
      </w:r>
      <w:r>
        <w:rPr>
          <w:rFonts w:ascii="Times New Roman"/>
        </w:rPr>
        <w:t>一果两剪</w:t>
      </w:r>
      <w:r>
        <w:rPr>
          <w:rFonts w:ascii="Times New Roman"/>
        </w:rPr>
        <w:t>”</w:t>
      </w:r>
      <w:r>
        <w:rPr>
          <w:rFonts w:ascii="Times New Roman"/>
        </w:rPr>
        <w:t>的方法，第一剪留</w:t>
      </w:r>
      <w:r>
        <w:rPr>
          <w:rFonts w:ascii="Times New Roman" w:hint="eastAsia"/>
        </w:rPr>
        <w:t>的</w:t>
      </w:r>
      <w:r>
        <w:rPr>
          <w:rFonts w:ascii="Times New Roman"/>
        </w:rPr>
        <w:t>果柄长约</w:t>
      </w:r>
      <w:r>
        <w:rPr>
          <w:rFonts w:ascii="Times New Roman"/>
        </w:rPr>
        <w:t>5</w:t>
      </w:r>
      <w:r>
        <w:rPr>
          <w:rFonts w:ascii="Times New Roman"/>
        </w:rPr>
        <w:t>～</w:t>
      </w:r>
      <w:r>
        <w:rPr>
          <w:rFonts w:ascii="Times New Roman"/>
        </w:rPr>
        <w:t>10 cm</w:t>
      </w:r>
      <w:r>
        <w:rPr>
          <w:rFonts w:ascii="Times New Roman"/>
        </w:rPr>
        <w:t>，第二剪留</w:t>
      </w:r>
      <w:r>
        <w:rPr>
          <w:rFonts w:ascii="Times New Roman" w:hint="eastAsia"/>
        </w:rPr>
        <w:t>的</w:t>
      </w:r>
      <w:r>
        <w:rPr>
          <w:rFonts w:ascii="Times New Roman"/>
        </w:rPr>
        <w:t>果柄长约</w:t>
      </w:r>
      <w:r>
        <w:rPr>
          <w:rFonts w:ascii="Times New Roman"/>
        </w:rPr>
        <w:t>0.5 cm</w:t>
      </w:r>
      <w:r>
        <w:rPr>
          <w:rFonts w:ascii="Times New Roman"/>
        </w:rPr>
        <w:t>～</w:t>
      </w:r>
      <w:r>
        <w:rPr>
          <w:rFonts w:ascii="Times New Roman"/>
        </w:rPr>
        <w:t>1 cm</w:t>
      </w:r>
      <w:r>
        <w:rPr>
          <w:rFonts w:ascii="Times New Roman"/>
        </w:rPr>
        <w:t>，</w:t>
      </w:r>
      <w:r>
        <w:rPr>
          <w:rFonts w:ascii="Times New Roman" w:hint="eastAsia"/>
        </w:rPr>
        <w:t>可防止因乳汁流出污染果皮而引起腐烂，若仍有乳汁流出，可将果柄朝下静止放置，流干后再装框。</w:t>
      </w:r>
      <w:r>
        <w:rPr>
          <w:rFonts w:ascii="Times New Roman"/>
        </w:rPr>
        <w:t>剔除坏果</w:t>
      </w:r>
      <w:r>
        <w:rPr>
          <w:rFonts w:ascii="Times New Roman" w:hint="eastAsia"/>
        </w:rPr>
        <w:t>、</w:t>
      </w:r>
      <w:r>
        <w:rPr>
          <w:rFonts w:ascii="Times New Roman"/>
        </w:rPr>
        <w:t>病果及机械损伤的果实，采收果实时，应轻拿轻放。盛果</w:t>
      </w:r>
      <w:r>
        <w:rPr>
          <w:rFonts w:ascii="Times New Roman" w:hint="eastAsia"/>
        </w:rPr>
        <w:t>的</w:t>
      </w:r>
      <w:r>
        <w:rPr>
          <w:rFonts w:ascii="Times New Roman"/>
        </w:rPr>
        <w:t>容器应排放在最近处，避免因装太满而导致果实掉落或压伤。</w:t>
      </w:r>
      <w:r>
        <w:rPr>
          <w:rFonts w:ascii="Times New Roman" w:hint="eastAsia"/>
        </w:rPr>
        <w:t>装框后的芒果果实可在平坦、阴凉通风处和运输方便处临时停放，避免暴晒以及淋雨。</w:t>
      </w:r>
    </w:p>
    <w:p w14:paraId="35E04E42" w14:textId="0E40BE39" w:rsidR="0036750B" w:rsidRDefault="0036750B" w:rsidP="0036750B">
      <w:pPr>
        <w:pStyle w:val="affc"/>
        <w:spacing w:before="240" w:after="240"/>
      </w:pPr>
      <w:r>
        <w:t>分级</w:t>
      </w:r>
    </w:p>
    <w:p w14:paraId="79270294" w14:textId="77777777" w:rsidR="0036750B" w:rsidRDefault="0036750B" w:rsidP="0036750B">
      <w:pPr>
        <w:pStyle w:val="affffb"/>
        <w:spacing w:before="120" w:after="120"/>
        <w:ind w:firstLine="420"/>
        <w:rPr>
          <w:rFonts w:ascii="Times New Roman"/>
          <w:b/>
          <w:bCs/>
        </w:rPr>
      </w:pPr>
      <w:r>
        <w:rPr>
          <w:rFonts w:ascii="Times New Roman"/>
        </w:rPr>
        <w:t>将果实运输到贮藏地点后，剔除病虫害果、烂果、机械伤果、小果以及残次果等不符合要求的果实，去除杂质后，</w:t>
      </w:r>
      <w:r>
        <w:rPr>
          <w:rFonts w:ascii="Times New Roman"/>
          <w:szCs w:val="22"/>
        </w:rPr>
        <w:t>按照</w:t>
      </w:r>
      <w:r>
        <w:rPr>
          <w:rFonts w:ascii="Times New Roman"/>
        </w:rPr>
        <w:t xml:space="preserve"> NY/T 3011 </w:t>
      </w:r>
      <w:r>
        <w:rPr>
          <w:rFonts w:ascii="Times New Roman"/>
        </w:rPr>
        <w:t>的规定执行。</w:t>
      </w:r>
    </w:p>
    <w:p w14:paraId="689AE857" w14:textId="6B02FBC3" w:rsidR="0036750B" w:rsidRDefault="0036750B" w:rsidP="0036750B">
      <w:pPr>
        <w:pStyle w:val="affc"/>
        <w:spacing w:before="240" w:after="240"/>
      </w:pPr>
      <w:r>
        <w:t>贮存</w:t>
      </w:r>
    </w:p>
    <w:p w14:paraId="19D0461F" w14:textId="6CD31B62" w:rsidR="0036750B" w:rsidRDefault="0036750B" w:rsidP="0036750B">
      <w:pPr>
        <w:pStyle w:val="affd"/>
        <w:spacing w:before="120" w:after="120"/>
      </w:pPr>
      <w:r>
        <w:t>贮藏前准备</w:t>
      </w:r>
    </w:p>
    <w:p w14:paraId="661ED80B" w14:textId="5FD8D94B" w:rsidR="0036750B" w:rsidRDefault="0036750B" w:rsidP="0036750B">
      <w:pPr>
        <w:pStyle w:val="affe"/>
        <w:spacing w:before="120" w:after="120"/>
      </w:pPr>
      <w:bookmarkStart w:id="57" w:name="OLE_LINK4"/>
      <w:r>
        <w:t>库房消毒</w:t>
      </w:r>
    </w:p>
    <w:bookmarkEnd w:id="57"/>
    <w:p w14:paraId="48531475" w14:textId="77777777" w:rsidR="0036750B" w:rsidRDefault="0036750B" w:rsidP="0036750B">
      <w:pPr>
        <w:pStyle w:val="affffb"/>
        <w:spacing w:before="120" w:after="120"/>
        <w:ind w:firstLine="420"/>
        <w:rPr>
          <w:rFonts w:ascii="Times New Roman"/>
        </w:rPr>
      </w:pPr>
      <w:r>
        <w:rPr>
          <w:rFonts w:ascii="Times New Roman"/>
        </w:rPr>
        <w:t>入库前</w:t>
      </w:r>
      <w:r>
        <w:rPr>
          <w:rFonts w:ascii="Times New Roman" w:hint="eastAsia"/>
        </w:rPr>
        <w:t>应提前</w:t>
      </w:r>
      <w:r>
        <w:rPr>
          <w:rFonts w:ascii="Times New Roman" w:hint="eastAsia"/>
        </w:rPr>
        <w:t>7~10</w:t>
      </w:r>
      <w:r>
        <w:rPr>
          <w:rFonts w:ascii="Times New Roman" w:hint="eastAsia"/>
        </w:rPr>
        <w:t>天</w:t>
      </w:r>
      <w:r>
        <w:rPr>
          <w:rFonts w:ascii="Times New Roman"/>
        </w:rPr>
        <w:t>对贮藏库进行彻底清扫，使用消毒剂进行熏蒸消毒，消毒后通风换气，排除异味和残留消毒剂</w:t>
      </w:r>
      <w:r>
        <w:rPr>
          <w:rFonts w:ascii="Times New Roman" w:hint="eastAsia"/>
        </w:rPr>
        <w:t>，检修所有设备，通风冷库应提前</w:t>
      </w:r>
      <w:r>
        <w:rPr>
          <w:rFonts w:ascii="Times New Roman" w:hint="eastAsia"/>
        </w:rPr>
        <w:t>1~2</w:t>
      </w:r>
      <w:r>
        <w:rPr>
          <w:rFonts w:ascii="Times New Roman" w:hint="eastAsia"/>
        </w:rPr>
        <w:t>天开机，将库房内温度降至预定温度</w:t>
      </w:r>
      <w:r>
        <w:rPr>
          <w:rFonts w:ascii="Times New Roman"/>
        </w:rPr>
        <w:t>。</w:t>
      </w:r>
    </w:p>
    <w:p w14:paraId="3644AD03" w14:textId="52D0EA14" w:rsidR="0036750B" w:rsidRDefault="0036750B" w:rsidP="0036750B">
      <w:pPr>
        <w:pStyle w:val="affe"/>
        <w:spacing w:before="120" w:after="120"/>
      </w:pPr>
      <w:bookmarkStart w:id="58" w:name="OLE_LINK5"/>
      <w:r>
        <w:t>预冷处理</w:t>
      </w:r>
    </w:p>
    <w:bookmarkEnd w:id="58"/>
    <w:p w14:paraId="03AE2422" w14:textId="77777777" w:rsidR="0036750B" w:rsidRDefault="0036750B" w:rsidP="0036750B">
      <w:pPr>
        <w:pStyle w:val="affffb"/>
        <w:spacing w:before="120" w:after="120"/>
        <w:ind w:firstLine="420"/>
        <w:rPr>
          <w:rFonts w:ascii="Times New Roman"/>
        </w:rPr>
      </w:pPr>
      <w:r>
        <w:rPr>
          <w:rFonts w:ascii="Times New Roman"/>
        </w:rPr>
        <w:t>采收后的芒果应尽快进行预冷，采用强制通风预冷或冷库预冷等方式，将果实温度迅速降至</w:t>
      </w:r>
      <w:r>
        <w:rPr>
          <w:rFonts w:ascii="Times New Roman"/>
        </w:rPr>
        <w:t>12℃</w:t>
      </w:r>
      <w:r>
        <w:rPr>
          <w:rFonts w:ascii="Times New Roman"/>
        </w:rPr>
        <w:t>～</w:t>
      </w:r>
      <w:r>
        <w:rPr>
          <w:rFonts w:ascii="Times New Roman"/>
        </w:rPr>
        <w:t>15℃</w:t>
      </w:r>
      <w:r>
        <w:rPr>
          <w:rFonts w:ascii="Times New Roman" w:hint="eastAsia"/>
        </w:rPr>
        <w:t>，并用</w:t>
      </w:r>
      <w:r>
        <w:rPr>
          <w:rFonts w:ascii="Times New Roman" w:hint="eastAsia"/>
        </w:rPr>
        <w:t>1%</w:t>
      </w:r>
      <w:r>
        <w:rPr>
          <w:rFonts w:ascii="Times New Roman" w:hint="eastAsia"/>
        </w:rPr>
        <w:t>的次氯酸钠进行杀毒消菌且防腐，晾干后及时进行包装并转入贮藏库中</w:t>
      </w:r>
      <w:r>
        <w:rPr>
          <w:rFonts w:ascii="Times New Roman"/>
        </w:rPr>
        <w:t>。</w:t>
      </w:r>
    </w:p>
    <w:p w14:paraId="4AACF03C" w14:textId="53A74B66" w:rsidR="0036750B" w:rsidRDefault="0036750B" w:rsidP="0036750B">
      <w:pPr>
        <w:pStyle w:val="affd"/>
        <w:spacing w:before="120" w:after="120"/>
      </w:pPr>
      <w:bookmarkStart w:id="59" w:name="OLE_LINK9"/>
      <w:r>
        <w:t>包装</w:t>
      </w:r>
    </w:p>
    <w:p w14:paraId="67891D5D" w14:textId="77777777" w:rsidR="0036750B" w:rsidRDefault="0036750B" w:rsidP="0036750B">
      <w:pPr>
        <w:pStyle w:val="affffb"/>
        <w:spacing w:before="120" w:after="120"/>
        <w:ind w:firstLine="420"/>
        <w:rPr>
          <w:rFonts w:ascii="Times New Roman"/>
          <w:highlight w:val="yellow"/>
        </w:rPr>
      </w:pPr>
      <w:r>
        <w:rPr>
          <w:rFonts w:ascii="Times New Roman"/>
        </w:rPr>
        <w:t>先用软而薄的干净果纸包装，再分层装在纸箱、木箱或纸框内。装箱前，先在箱底垫上干净的包装纸，再放入芒果</w:t>
      </w:r>
      <w:r>
        <w:rPr>
          <w:rFonts w:ascii="Times New Roman"/>
          <w:szCs w:val="22"/>
        </w:rPr>
        <w:t>，芒果与芒果之间要用纸隔开，避免果实挤压受伤，其他的按照</w:t>
      </w:r>
      <w:r>
        <w:rPr>
          <w:rFonts w:ascii="Times New Roman"/>
        </w:rPr>
        <w:t xml:space="preserve"> GB/T 191 </w:t>
      </w:r>
      <w:r>
        <w:rPr>
          <w:rFonts w:ascii="Times New Roman"/>
        </w:rPr>
        <w:t>的规定执行。</w:t>
      </w:r>
    </w:p>
    <w:p w14:paraId="12386463" w14:textId="347DBF05" w:rsidR="0036750B" w:rsidRDefault="0036750B" w:rsidP="0036750B">
      <w:pPr>
        <w:pStyle w:val="affd"/>
        <w:spacing w:before="120" w:after="120"/>
      </w:pPr>
      <w:r>
        <w:t>贮藏条件</w:t>
      </w:r>
      <w:bookmarkEnd w:id="59"/>
    </w:p>
    <w:p w14:paraId="186FD726" w14:textId="77777777" w:rsidR="0036750B" w:rsidRDefault="0036750B" w:rsidP="0036750B">
      <w:pPr>
        <w:pStyle w:val="affffb"/>
        <w:spacing w:before="120" w:after="120"/>
        <w:ind w:firstLine="420"/>
        <w:rPr>
          <w:rFonts w:ascii="Times New Roman"/>
        </w:rPr>
      </w:pPr>
      <w:r>
        <w:rPr>
          <w:rFonts w:ascii="Times New Roman"/>
        </w:rPr>
        <w:t>果实贮藏条件按照</w:t>
      </w:r>
      <w:r>
        <w:rPr>
          <w:rFonts w:ascii="Times New Roman"/>
        </w:rPr>
        <w:t xml:space="preserve"> GB/T 15034 </w:t>
      </w:r>
      <w:r>
        <w:rPr>
          <w:rFonts w:ascii="Times New Roman"/>
        </w:rPr>
        <w:t>规定执行。</w:t>
      </w:r>
    </w:p>
    <w:p w14:paraId="159D9497" w14:textId="528C95B0" w:rsidR="0036750B" w:rsidRDefault="0036750B" w:rsidP="0036750B">
      <w:pPr>
        <w:pStyle w:val="affd"/>
        <w:spacing w:before="120" w:after="120"/>
      </w:pPr>
      <w:r>
        <w:t>贮藏管理</w:t>
      </w:r>
    </w:p>
    <w:p w14:paraId="595A18C8" w14:textId="77777777" w:rsidR="0036750B" w:rsidRDefault="0036750B" w:rsidP="0036750B">
      <w:pPr>
        <w:pStyle w:val="affffb"/>
        <w:spacing w:before="120" w:after="120"/>
        <w:ind w:firstLine="420"/>
        <w:rPr>
          <w:rFonts w:ascii="Times New Roman"/>
        </w:rPr>
      </w:pPr>
      <w:r>
        <w:rPr>
          <w:rFonts w:ascii="Times New Roman"/>
        </w:rPr>
        <w:t>定期检查：定期检查芒果的贮藏情况，及时挑出腐烂、变质果实。注意防虫、防鼠以及防蝇等。</w:t>
      </w:r>
    </w:p>
    <w:p w14:paraId="6799E3F4" w14:textId="7E9B9D90" w:rsidR="0036750B" w:rsidRPr="0036750B" w:rsidRDefault="0036750B" w:rsidP="0036750B">
      <w:pPr>
        <w:pStyle w:val="affffb"/>
        <w:spacing w:before="120" w:after="120"/>
        <w:ind w:firstLine="420"/>
        <w:rPr>
          <w:rFonts w:ascii="Times New Roman" w:hint="eastAsia"/>
        </w:rPr>
      </w:pPr>
      <w:r>
        <w:rPr>
          <w:rFonts w:ascii="Times New Roman"/>
        </w:rPr>
        <w:t>通风换气：定期进行通风换气，维持贮藏温度在（</w:t>
      </w:r>
      <w:r>
        <w:rPr>
          <w:rFonts w:ascii="Times New Roman"/>
        </w:rPr>
        <w:t>13±0.5</w:t>
      </w:r>
      <w:r>
        <w:rPr>
          <w:rFonts w:ascii="Times New Roman"/>
        </w:rPr>
        <w:t>）</w:t>
      </w:r>
      <w:r>
        <w:rPr>
          <w:rFonts w:ascii="Times New Roman"/>
        </w:rPr>
        <w:t>℃</w:t>
      </w:r>
      <w:r>
        <w:rPr>
          <w:rFonts w:ascii="Times New Roman"/>
        </w:rPr>
        <w:t>，相对湿度在</w:t>
      </w:r>
      <w:r>
        <w:rPr>
          <w:rFonts w:ascii="Times New Roman"/>
        </w:rPr>
        <w:t>85%~90%</w:t>
      </w:r>
      <w:r>
        <w:rPr>
          <w:rFonts w:ascii="Times New Roman"/>
        </w:rPr>
        <w:t>的范围内。保持库内空气新鲜，排除有害气体，通风时间和次数根据库内空气质量和贮藏情况而定。</w:t>
      </w:r>
    </w:p>
    <w:p w14:paraId="15CAFE8E" w14:textId="426AC3DB" w:rsidR="0036750B" w:rsidRDefault="0036750B" w:rsidP="0036750B">
      <w:pPr>
        <w:pStyle w:val="affc"/>
        <w:spacing w:before="240" w:after="240"/>
      </w:pPr>
      <w:r>
        <w:t>出库</w:t>
      </w:r>
    </w:p>
    <w:p w14:paraId="27944B2E" w14:textId="77777777" w:rsidR="0036750B" w:rsidRDefault="0036750B" w:rsidP="0036750B">
      <w:pPr>
        <w:pStyle w:val="affffb"/>
        <w:spacing w:before="120" w:after="120"/>
        <w:ind w:firstLine="420"/>
        <w:rPr>
          <w:rFonts w:ascii="Times New Roman"/>
        </w:rPr>
      </w:pPr>
      <w:r>
        <w:rPr>
          <w:rFonts w:ascii="Times New Roman"/>
        </w:rPr>
        <w:t>出库的芒果要保持其固有的风味和新鲜度。出库时，应检查是否由变质果实，应注意及时将脱水、腐烂、变质以及影响产品质量等不符合上市要求的果实剔除。冷藏结合自发调气包装的芒果可以贮藏</w:t>
      </w:r>
      <w:r>
        <w:rPr>
          <w:rFonts w:ascii="Times New Roman"/>
        </w:rPr>
        <w:t>30</w:t>
      </w:r>
      <w:r>
        <w:rPr>
          <w:rFonts w:ascii="Times New Roman"/>
        </w:rPr>
        <w:t>天。</w:t>
      </w:r>
    </w:p>
    <w:p w14:paraId="7F14E306" w14:textId="192E5598" w:rsidR="0036750B" w:rsidRDefault="0036750B" w:rsidP="0036750B">
      <w:pPr>
        <w:pStyle w:val="affc"/>
        <w:spacing w:before="240" w:after="240"/>
      </w:pPr>
      <w:r>
        <w:t>运输</w:t>
      </w:r>
    </w:p>
    <w:p w14:paraId="5F5649AD" w14:textId="2D99A622" w:rsidR="0036750B" w:rsidRDefault="0036750B" w:rsidP="0036750B">
      <w:pPr>
        <w:pStyle w:val="affffffffe"/>
      </w:pPr>
      <w:r>
        <w:t>应根据运输果实的数量、运输季节、距离、路况以及保鲜贮藏要求选择适宜的运输工具，运输工具（车厢、机舱、船舱）等进行消毒以符合GB/T 33129要求，达到无毒无害无异味。运输工具应配备温湿度记录仪。</w:t>
      </w:r>
    </w:p>
    <w:bookmarkEnd w:id="51"/>
    <w:bookmarkEnd w:id="52"/>
    <w:bookmarkEnd w:id="53"/>
    <w:bookmarkEnd w:id="54"/>
    <w:bookmarkEnd w:id="55"/>
    <w:bookmarkEnd w:id="56"/>
    <w:p w14:paraId="0C554C4A" w14:textId="13D28922" w:rsidR="0036750B" w:rsidRDefault="0036750B" w:rsidP="0036750B">
      <w:pPr>
        <w:pStyle w:val="affffffffe"/>
      </w:pPr>
      <w:r>
        <w:t>运输过程中随时观察运输工具内部环境，注意通风透气、防压、控温，以便保证果实质量。若运输过程中涉及转运，应轻拿轻放。</w:t>
      </w:r>
    </w:p>
    <w:p w14:paraId="3F5C6F93" w14:textId="654F7845" w:rsidR="0036750B" w:rsidRDefault="0036750B" w:rsidP="0036750B">
      <w:pPr>
        <w:pStyle w:val="affffffffe"/>
      </w:pPr>
      <w:r>
        <w:t>运输时最适宜温度为13～15</w:t>
      </w:r>
      <w:r>
        <w:t>℃</w:t>
      </w:r>
      <w:r>
        <w:t>，相对湿度95～90%。</w:t>
      </w:r>
    </w:p>
    <w:p w14:paraId="5831392F" w14:textId="5244F0CF" w:rsidR="0036750B" w:rsidRDefault="0036750B" w:rsidP="0036750B">
      <w:pPr>
        <w:pStyle w:val="affc"/>
        <w:spacing w:before="240" w:after="240"/>
      </w:pPr>
      <w:r>
        <w:lastRenderedPageBreak/>
        <w:t>检验规则与检验方法</w:t>
      </w:r>
    </w:p>
    <w:p w14:paraId="736BB7A8" w14:textId="78C72732" w:rsidR="0036750B" w:rsidRDefault="0036750B" w:rsidP="0036750B">
      <w:pPr>
        <w:pStyle w:val="affd"/>
        <w:spacing w:before="120" w:after="120"/>
      </w:pPr>
      <w:r>
        <w:t>检验规则</w:t>
      </w:r>
    </w:p>
    <w:p w14:paraId="0671A457" w14:textId="77777777" w:rsidR="0036750B" w:rsidRDefault="0036750B" w:rsidP="0036750B">
      <w:pPr>
        <w:pStyle w:val="affffb"/>
        <w:spacing w:before="120" w:after="120"/>
        <w:ind w:firstLine="420"/>
        <w:rPr>
          <w:rFonts w:ascii="Times New Roman"/>
        </w:rPr>
      </w:pPr>
      <w:r>
        <w:rPr>
          <w:rFonts w:ascii="Times New Roman"/>
        </w:rPr>
        <w:t>抽取的样品应按照规定的项目及时检验，包括果实品质、成熟度、可溶性固形物含量等指标，抽样规则按照</w:t>
      </w:r>
      <w:r>
        <w:rPr>
          <w:rFonts w:ascii="Times New Roman"/>
        </w:rPr>
        <w:t>GB/T 10111</w:t>
      </w:r>
      <w:r>
        <w:rPr>
          <w:rFonts w:ascii="Times New Roman"/>
        </w:rPr>
        <w:t>的规定执行。</w:t>
      </w:r>
    </w:p>
    <w:p w14:paraId="50BA5E45" w14:textId="7E3EE52E" w:rsidR="0036750B" w:rsidRDefault="0036750B" w:rsidP="0036750B">
      <w:pPr>
        <w:pStyle w:val="affd"/>
        <w:spacing w:before="120" w:after="120"/>
      </w:pPr>
      <w:r>
        <w:t>检验方法</w:t>
      </w:r>
    </w:p>
    <w:p w14:paraId="18BF4D8B" w14:textId="3F2626D1" w:rsidR="0036750B" w:rsidRDefault="0036750B" w:rsidP="0036750B">
      <w:pPr>
        <w:pStyle w:val="afffffffff1"/>
      </w:pPr>
      <w:r>
        <w:t>果实的色泽、形状/病虫害、机械损伤和畸形均用目测的方法进行检测。风味和口感用品尝的方法进行检测。</w:t>
      </w:r>
    </w:p>
    <w:p w14:paraId="7E0E841E" w14:textId="6AC39BB5" w:rsidR="0036750B" w:rsidRDefault="0036750B" w:rsidP="0036750B">
      <w:pPr>
        <w:pStyle w:val="afffffffff1"/>
      </w:pPr>
      <w:r>
        <w:t xml:space="preserve">可溶性固形物含量的测定按照NY/T2637的规定执行 </w:t>
      </w:r>
    </w:p>
    <w:p w14:paraId="402AC809" w14:textId="77777777" w:rsidR="007A5D3A" w:rsidRDefault="007A5D3A" w:rsidP="0036750B">
      <w:pPr>
        <w:pStyle w:val="affffb"/>
        <w:ind w:firstLineChars="0" w:firstLine="0"/>
        <w:rPr>
          <w:rFonts w:hint="eastAsia"/>
        </w:rPr>
      </w:pPr>
    </w:p>
    <w:p w14:paraId="4448CBAC" w14:textId="43CB0345" w:rsidR="003E019F" w:rsidRDefault="0036750B" w:rsidP="0036750B">
      <w:pPr>
        <w:pStyle w:val="affffb"/>
        <w:ind w:firstLineChars="0" w:firstLine="0"/>
        <w:jc w:val="center"/>
      </w:pPr>
      <w:bookmarkStart w:id="60" w:name="BookMark8"/>
      <w:bookmarkEnd w:id="23"/>
      <w:r>
        <w:drawing>
          <wp:inline distT="0" distB="0" distL="0" distR="0" wp14:anchorId="5E4943A2" wp14:editId="18A62AD3">
            <wp:extent cx="1485900" cy="317500"/>
            <wp:effectExtent l="0" t="0" r="0" b="6350"/>
            <wp:docPr id="911071642" name="图片 1"/>
            <wp:cNvGraphicFramePr/>
            <a:graphic xmlns:a="http://schemas.openxmlformats.org/drawingml/2006/main">
              <a:graphicData uri="http://schemas.openxmlformats.org/drawingml/2006/picture">
                <pic:pic xmlns:pic="http://schemas.openxmlformats.org/drawingml/2006/picture">
                  <pic:nvPicPr>
                    <pic:cNvPr id="911071642"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0"/>
    </w:p>
    <w:sectPr w:rsidR="003E019F" w:rsidSect="007A5D3A">
      <w:pgSz w:w="11906" w:h="16838" w:code="9"/>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22D40" w14:textId="77777777" w:rsidR="000B0E14" w:rsidRDefault="000B0E14" w:rsidP="00D86DB7">
      <w:r>
        <w:separator/>
      </w:r>
    </w:p>
    <w:p w14:paraId="030EA467" w14:textId="77777777" w:rsidR="000B0E14" w:rsidRDefault="000B0E14"/>
    <w:p w14:paraId="63C5C714" w14:textId="77777777" w:rsidR="000B0E14" w:rsidRDefault="000B0E14"/>
  </w:endnote>
  <w:endnote w:type="continuationSeparator" w:id="0">
    <w:p w14:paraId="1D5CA710" w14:textId="77777777" w:rsidR="000B0E14" w:rsidRDefault="000B0E14" w:rsidP="00D86DB7">
      <w:r>
        <w:continuationSeparator/>
      </w:r>
    </w:p>
    <w:p w14:paraId="0681DA2C" w14:textId="77777777" w:rsidR="000B0E14" w:rsidRDefault="000B0E14"/>
    <w:p w14:paraId="3E9B76CB" w14:textId="77777777" w:rsidR="000B0E14" w:rsidRDefault="000B0E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04E96"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9B4F7"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FB022"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69508" w14:textId="77777777" w:rsidR="000C57D6" w:rsidRDefault="000C57D6" w:rsidP="00C94DF2">
    <w:pPr>
      <w:pStyle w:val="affff8"/>
    </w:pPr>
    <w:r>
      <w:fldChar w:fldCharType="begin"/>
    </w:r>
    <w:r>
      <w:instrText>PAGE   \* MERGEFORMAT</w:instrText>
    </w:r>
    <w:r>
      <w:fldChar w:fldCharType="separate"/>
    </w:r>
    <w:r w:rsidR="008A173B"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0A2E6" w14:textId="77777777" w:rsidR="000B0E14" w:rsidRDefault="000B0E14" w:rsidP="00D86DB7">
      <w:r>
        <w:separator/>
      </w:r>
    </w:p>
  </w:footnote>
  <w:footnote w:type="continuationSeparator" w:id="0">
    <w:p w14:paraId="0B382690" w14:textId="77777777" w:rsidR="000B0E14" w:rsidRDefault="000B0E14" w:rsidP="00D86DB7">
      <w:r>
        <w:continuationSeparator/>
      </w:r>
    </w:p>
    <w:p w14:paraId="042C235B" w14:textId="77777777" w:rsidR="000B0E14" w:rsidRDefault="000B0E14"/>
    <w:p w14:paraId="2C5500A6" w14:textId="77777777" w:rsidR="000B0E14" w:rsidRDefault="000B0E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8DFA9"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DAC49"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F3BFE"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BC727" w14:textId="77777777"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6750B">
      <w:rPr>
        <w:noProof/>
      </w:rP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78AF6" w14:textId="27A4B03C"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912FAC">
      <w:rPr>
        <w:rFonts w:hint="eastAsia"/>
      </w:rPr>
      <w:t>T/XXX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284187669">
    <w:abstractNumId w:val="0"/>
  </w:num>
  <w:num w:numId="2" w16cid:durableId="1226145570">
    <w:abstractNumId w:val="21"/>
  </w:num>
  <w:num w:numId="3" w16cid:durableId="406347540">
    <w:abstractNumId w:val="5"/>
  </w:num>
  <w:num w:numId="4" w16cid:durableId="1409037512">
    <w:abstractNumId w:val="19"/>
  </w:num>
  <w:num w:numId="5" w16cid:durableId="1501580504">
    <w:abstractNumId w:val="14"/>
  </w:num>
  <w:num w:numId="6" w16cid:durableId="1980988687">
    <w:abstractNumId w:val="24"/>
  </w:num>
  <w:num w:numId="7" w16cid:durableId="775833132">
    <w:abstractNumId w:val="8"/>
  </w:num>
  <w:num w:numId="8" w16cid:durableId="1393623595">
    <w:abstractNumId w:val="9"/>
  </w:num>
  <w:num w:numId="9" w16cid:durableId="184101539">
    <w:abstractNumId w:val="17"/>
  </w:num>
  <w:num w:numId="10" w16cid:durableId="619185681">
    <w:abstractNumId w:val="25"/>
  </w:num>
  <w:num w:numId="11" w16cid:durableId="816073531">
    <w:abstractNumId w:val="4"/>
  </w:num>
  <w:num w:numId="12" w16cid:durableId="805661558">
    <w:abstractNumId w:val="15"/>
  </w:num>
  <w:num w:numId="13" w16cid:durableId="1134441799">
    <w:abstractNumId w:val="26"/>
  </w:num>
  <w:num w:numId="14" w16cid:durableId="1117942593">
    <w:abstractNumId w:val="12"/>
  </w:num>
  <w:num w:numId="15" w16cid:durableId="348722363">
    <w:abstractNumId w:val="6"/>
  </w:num>
  <w:num w:numId="16" w16cid:durableId="853884508">
    <w:abstractNumId w:val="11"/>
  </w:num>
  <w:num w:numId="17" w16cid:durableId="426077393">
    <w:abstractNumId w:val="23"/>
  </w:num>
  <w:num w:numId="18" w16cid:durableId="124086979">
    <w:abstractNumId w:val="3"/>
  </w:num>
  <w:num w:numId="19" w16cid:durableId="1628313256">
    <w:abstractNumId w:val="7"/>
  </w:num>
  <w:num w:numId="20" w16cid:durableId="1260021433">
    <w:abstractNumId w:val="20"/>
  </w:num>
  <w:num w:numId="21" w16cid:durableId="178786810">
    <w:abstractNumId w:val="22"/>
  </w:num>
  <w:num w:numId="22" w16cid:durableId="1346907198">
    <w:abstractNumId w:val="18"/>
  </w:num>
  <w:num w:numId="23" w16cid:durableId="1187720834">
    <w:abstractNumId w:val="30"/>
  </w:num>
  <w:num w:numId="24" w16cid:durableId="2633611">
    <w:abstractNumId w:val="16"/>
  </w:num>
  <w:num w:numId="25" w16cid:durableId="925959876">
    <w:abstractNumId w:val="29"/>
  </w:num>
  <w:num w:numId="26" w16cid:durableId="217012805">
    <w:abstractNumId w:val="2"/>
  </w:num>
  <w:num w:numId="27" w16cid:durableId="983777804">
    <w:abstractNumId w:val="13"/>
  </w:num>
  <w:num w:numId="28" w16cid:durableId="1156846770">
    <w:abstractNumId w:val="31"/>
  </w:num>
  <w:num w:numId="29" w16cid:durableId="182406895">
    <w:abstractNumId w:val="28"/>
  </w:num>
  <w:num w:numId="30" w16cid:durableId="1463957243">
    <w:abstractNumId w:val="27"/>
  </w:num>
  <w:num w:numId="31" w16cid:durableId="1117796700">
    <w:abstractNumId w:val="1"/>
  </w:num>
  <w:num w:numId="32" w16cid:durableId="2030567879">
    <w:abstractNumId w:val="10"/>
  </w:num>
  <w:num w:numId="33" w16cid:durableId="212542094">
    <w:abstractNumId w:val="28"/>
  </w:num>
  <w:num w:numId="34" w16cid:durableId="42222552">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jY7VJAOpM8aBnkCKtU7wPrqTTFlVXYcWCQG71VgGx9rzE90kcJWOXEEy0/2G/FZxo2g88PA3aB3/VAU6BX3cuA==" w:salt="UZEijkkrDzGFz0sG04QD8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50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0E14"/>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6750B"/>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2FAC"/>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3782"/>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8CE839"/>
  <w15:docId w15:val="{B33CD37F-DFB6-4B41-80EB-F4043D038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qFormat/>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character" w:styleId="afffffffffffb">
    <w:name w:val="annotation reference"/>
    <w:uiPriority w:val="99"/>
    <w:unhideWhenUsed/>
    <w:qFormat/>
    <w:rsid w:val="0036750B"/>
    <w:rPr>
      <w:sz w:val="21"/>
      <w:szCs w:val="21"/>
    </w:rPr>
  </w:style>
  <w:style w:type="paragraph" w:customStyle="1" w:styleId="afffffffffffc">
    <w:name w:val="段"/>
    <w:qFormat/>
    <w:rsid w:val="0036750B"/>
    <w:pPr>
      <w:tabs>
        <w:tab w:val="center" w:pos="4201"/>
        <w:tab w:val="right" w:leader="dot" w:pos="9298"/>
      </w:tabs>
      <w:autoSpaceDE w:val="0"/>
      <w:autoSpaceDN w:val="0"/>
      <w:ind w:firstLineChars="200" w:firstLine="420"/>
      <w:jc w:val="both"/>
    </w:pPr>
    <w:rPr>
      <w:rFonts w:ascii="宋体" w:hAnsi="Times New Roman"/>
      <w:sz w:val="21"/>
    </w:rPr>
  </w:style>
  <w:style w:type="paragraph" w:styleId="afffffffffffd">
    <w:name w:val="Normal (Web)"/>
    <w:basedOn w:val="afff5"/>
    <w:uiPriority w:val="99"/>
    <w:unhideWhenUsed/>
    <w:rsid w:val="0036750B"/>
    <w:rPr>
      <w:rFonts w:ascii="Times New Roman" w:hAnsi="Times New Roman"/>
      <w:sz w:val="24"/>
    </w:rPr>
  </w:style>
  <w:style w:type="paragraph" w:customStyle="1" w:styleId="afffffffffffe">
    <w:name w:val="一级条标题"/>
    <w:next w:val="afffffffffffc"/>
    <w:qFormat/>
    <w:rsid w:val="0036750B"/>
    <w:pPr>
      <w:numPr>
        <w:ilvl w:val="1"/>
        <w:numId w:val="18"/>
      </w:numPr>
      <w:spacing w:beforeLines="50" w:before="156" w:afterLines="50" w:after="156"/>
      <w:outlineLvl w:val="2"/>
    </w:pPr>
    <w:rPr>
      <w:rFonts w:ascii="黑体" w:eastAsia="黑体" w:hAnsi="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F976E1A03C47A088CBA0C8B7471D78"/>
        <w:category>
          <w:name w:val="常规"/>
          <w:gallery w:val="placeholder"/>
        </w:category>
        <w:types>
          <w:type w:val="bbPlcHdr"/>
        </w:types>
        <w:behaviors>
          <w:behavior w:val="content"/>
        </w:behaviors>
        <w:guid w:val="{CC203669-DCEE-44F0-B7AD-71E64FF2F2D6}"/>
      </w:docPartPr>
      <w:docPartBody>
        <w:p w:rsidR="00000000" w:rsidRDefault="00000000">
          <w:pPr>
            <w:pStyle w:val="6BF976E1A03C47A088CBA0C8B7471D78"/>
          </w:pPr>
          <w:r w:rsidRPr="00751A05">
            <w:rPr>
              <w:rStyle w:val="a3"/>
              <w:rFonts w:hint="eastAsia"/>
            </w:rPr>
            <w:t>单击或点击此处输入文字。</w:t>
          </w:r>
        </w:p>
      </w:docPartBody>
    </w:docPart>
    <w:docPart>
      <w:docPartPr>
        <w:name w:val="DDC56E78C5684A2AB86B53070468B257"/>
        <w:category>
          <w:name w:val="常规"/>
          <w:gallery w:val="placeholder"/>
        </w:category>
        <w:types>
          <w:type w:val="bbPlcHdr"/>
        </w:types>
        <w:behaviors>
          <w:behavior w:val="content"/>
        </w:behaviors>
        <w:guid w:val="{0E525377-DAEE-49FC-A148-958800EA4E5B}"/>
      </w:docPartPr>
      <w:docPartBody>
        <w:p w:rsidR="00000000" w:rsidRDefault="00000000">
          <w:pPr>
            <w:pStyle w:val="DDC56E78C5684A2AB86B53070468B257"/>
          </w:pPr>
          <w:r w:rsidRPr="00FB6243">
            <w:rPr>
              <w:rStyle w:val="a3"/>
              <w:rFonts w:hint="eastAsia"/>
            </w:rPr>
            <w:t>选择一项。</w:t>
          </w:r>
        </w:p>
      </w:docPartBody>
    </w:docPart>
    <w:docPart>
      <w:docPartPr>
        <w:name w:val="9EECF99C84CB4D1F881186CF62D94ABB"/>
        <w:category>
          <w:name w:val="常规"/>
          <w:gallery w:val="placeholder"/>
        </w:category>
        <w:types>
          <w:type w:val="bbPlcHdr"/>
        </w:types>
        <w:behaviors>
          <w:behavior w:val="content"/>
        </w:behaviors>
        <w:guid w:val="{99114109-A513-4D88-9047-FD4D307334C9}"/>
      </w:docPartPr>
      <w:docPartBody>
        <w:p w:rsidR="00000000" w:rsidRDefault="00000000">
          <w:pPr>
            <w:pStyle w:val="9EECF99C84CB4D1F881186CF62D94ABB"/>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418"/>
    <w:rsid w:val="00941418"/>
    <w:rsid w:val="00DC37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BF976E1A03C47A088CBA0C8B7471D78">
    <w:name w:val="6BF976E1A03C47A088CBA0C8B7471D78"/>
    <w:pPr>
      <w:widowControl w:val="0"/>
    </w:pPr>
  </w:style>
  <w:style w:type="paragraph" w:customStyle="1" w:styleId="DDC56E78C5684A2AB86B53070468B257">
    <w:name w:val="DDC56E78C5684A2AB86B53070468B257"/>
    <w:pPr>
      <w:widowControl w:val="0"/>
    </w:pPr>
  </w:style>
  <w:style w:type="paragraph" w:customStyle="1" w:styleId="9EECF99C84CB4D1F881186CF62D94ABB">
    <w:name w:val="9EECF99C84CB4D1F881186CF62D94ABB"/>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22</TotalTime>
  <Pages>7</Pages>
  <Words>2194</Words>
  <Characters>2744</Characters>
  <Application>Microsoft Office Word</Application>
  <DocSecurity>0</DocSecurity>
  <Lines>457</Lines>
  <Paragraphs>411</Paragraphs>
  <ScaleCrop>false</ScaleCrop>
  <Company>PCMI</Company>
  <LinksUpToDate>false</LinksUpToDate>
  <CharactersWithSpaces>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WuYong</dc:creator>
  <cp:keywords/>
  <dc:description>&lt;config cover="true" show_menu="true" version="1.0.0" doctype="SDKXY"&gt;_x000d_
&lt;/config&gt;</dc:description>
  <cp:lastModifiedBy>WuYong</cp:lastModifiedBy>
  <cp:revision>1</cp:revision>
  <cp:lastPrinted>2021-02-02T08:22:00Z</cp:lastPrinted>
  <dcterms:created xsi:type="dcterms:W3CDTF">2025-09-17T01:17:00Z</dcterms:created>
  <dcterms:modified xsi:type="dcterms:W3CDTF">2025-09-17T01:39:00Z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